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90" w:rsidRPr="00735C04" w:rsidRDefault="00D41790" w:rsidP="00735C04">
      <w:pPr>
        <w:spacing w:line="240" w:lineRule="auto"/>
        <w:jc w:val="center"/>
        <w:rPr>
          <w:rFonts w:ascii="Bookman Old Style" w:hAnsi="Bookman Old Style"/>
          <w:b/>
          <w:i/>
          <w:sz w:val="24"/>
          <w:szCs w:val="24"/>
          <w:u w:val="single"/>
        </w:rPr>
      </w:pPr>
      <w:r w:rsidRPr="00735C04">
        <w:rPr>
          <w:rFonts w:ascii="Bookman Old Style" w:hAnsi="Bookman Old Style"/>
          <w:b/>
          <w:i/>
          <w:sz w:val="24"/>
          <w:szCs w:val="24"/>
          <w:u w:val="single"/>
        </w:rPr>
        <w:t>WHISTLE BLOWER POLICY OF PVR LIMITED</w:t>
      </w:r>
    </w:p>
    <w:p w:rsidR="0086426B" w:rsidRPr="00735C04" w:rsidRDefault="004738C3" w:rsidP="00735C04">
      <w:pPr>
        <w:spacing w:line="240" w:lineRule="auto"/>
        <w:jc w:val="both"/>
        <w:rPr>
          <w:rFonts w:ascii="Bookman Old Style" w:hAnsi="Bookman Old Style"/>
        </w:rPr>
      </w:pPr>
      <w:r>
        <w:rPr>
          <w:rFonts w:ascii="Bookman Old Style" w:hAnsi="Bookman Old Style"/>
        </w:rPr>
        <w:t xml:space="preserve">Pursuant to Section 177(9) </w:t>
      </w:r>
      <w:r w:rsidR="00A942E1">
        <w:rPr>
          <w:rFonts w:ascii="Bookman Old Style" w:hAnsi="Bookman Old Style"/>
        </w:rPr>
        <w:t xml:space="preserve">read with such section (10) </w:t>
      </w:r>
      <w:r>
        <w:rPr>
          <w:rFonts w:ascii="Bookman Old Style" w:hAnsi="Bookman Old Style"/>
        </w:rPr>
        <w:t>of the Companies Act 2013</w:t>
      </w:r>
      <w:r w:rsidR="00A942E1">
        <w:rPr>
          <w:rFonts w:ascii="Bookman Old Style" w:hAnsi="Bookman Old Style"/>
        </w:rPr>
        <w:t xml:space="preserve"> and revised Clause 49 applicable to all listed companies with effect from October 01 2014</w:t>
      </w:r>
      <w:r>
        <w:rPr>
          <w:rFonts w:ascii="Bookman Old Style" w:hAnsi="Bookman Old Style"/>
        </w:rPr>
        <w:t xml:space="preserve">, every listed company </w:t>
      </w:r>
      <w:r w:rsidR="00AD5343">
        <w:rPr>
          <w:rFonts w:ascii="Bookman Old Style" w:hAnsi="Bookman Old Style"/>
        </w:rPr>
        <w:t xml:space="preserve"> and every unlisted company </w:t>
      </w:r>
      <w:r w:rsidR="00E9364C">
        <w:rPr>
          <w:rFonts w:ascii="Bookman Old Style" w:hAnsi="Bookman Old Style"/>
        </w:rPr>
        <w:t xml:space="preserve">having borrowed funds exceeding Rs. 50 </w:t>
      </w:r>
      <w:proofErr w:type="spellStart"/>
      <w:r w:rsidR="00E9364C">
        <w:rPr>
          <w:rFonts w:ascii="Bookman Old Style" w:hAnsi="Bookman Old Style"/>
        </w:rPr>
        <w:t>Crore</w:t>
      </w:r>
      <w:proofErr w:type="spellEnd"/>
      <w:r w:rsidR="00E9364C">
        <w:rPr>
          <w:rFonts w:ascii="Bookman Old Style" w:hAnsi="Bookman Old Style"/>
        </w:rPr>
        <w:t xml:space="preserve"> (Rule XII.6) </w:t>
      </w:r>
      <w:r>
        <w:rPr>
          <w:rFonts w:ascii="Bookman Old Style" w:hAnsi="Bookman Old Style"/>
        </w:rPr>
        <w:t>shall establish a vigil mechanism for directors and employees to report genuine concerns</w:t>
      </w:r>
      <w:r w:rsidR="00A942E1">
        <w:rPr>
          <w:rFonts w:ascii="Bookman Old Style" w:hAnsi="Bookman Old Style"/>
        </w:rPr>
        <w:t xml:space="preserve"> about</w:t>
      </w:r>
      <w:r>
        <w:rPr>
          <w:rFonts w:ascii="Bookman Old Style" w:hAnsi="Bookman Old Style"/>
        </w:rPr>
        <w:t xml:space="preserve"> </w:t>
      </w:r>
      <w:r w:rsidR="00A942E1">
        <w:rPr>
          <w:rFonts w:ascii="Bookman Old Style" w:hAnsi="Bookman Old Style"/>
        </w:rPr>
        <w:t xml:space="preserve">unethical behavior, actual or suspected fraud or violation of the company’s code of conduct or ethics policy </w:t>
      </w:r>
      <w:r>
        <w:rPr>
          <w:rFonts w:ascii="Bookman Old Style" w:hAnsi="Bookman Old Style"/>
        </w:rPr>
        <w:t>in such manner as may be prescribed</w:t>
      </w:r>
      <w:r w:rsidR="00A942E1">
        <w:rPr>
          <w:rFonts w:ascii="Bookman Old Style" w:hAnsi="Bookman Old Style"/>
        </w:rPr>
        <w:t>. T</w:t>
      </w:r>
      <w:r>
        <w:rPr>
          <w:rFonts w:ascii="Bookman Old Style" w:hAnsi="Bookman Old Style"/>
        </w:rPr>
        <w:t xml:space="preserve">he vigil mechanism shall provide for adequate safeguards against victimization of persons who use such mechanism and make provisions for direct access to </w:t>
      </w:r>
      <w:r w:rsidR="00E9364C">
        <w:rPr>
          <w:rFonts w:ascii="Bookman Old Style" w:hAnsi="Bookman Old Style"/>
        </w:rPr>
        <w:t>any member of the Whistle Blower Investigation Committee. T</w:t>
      </w:r>
      <w:r>
        <w:rPr>
          <w:rFonts w:ascii="Bookman Old Style" w:hAnsi="Bookman Old Style"/>
        </w:rPr>
        <w:t>he details of establishment of such mechanism shall be disclosed by the Company on its website and in the Directors’ Report and i</w:t>
      </w:r>
      <w:r w:rsidR="0086426B" w:rsidRPr="00735C04">
        <w:rPr>
          <w:rFonts w:ascii="Bookman Old Style" w:hAnsi="Bookman Old Style"/>
        </w:rPr>
        <w:t xml:space="preserve">n line with our vision and values, which we cherish in our organization and as part of Good Corporate Governance, framing Whistle Blowers Policy would be a step in the right direction. </w:t>
      </w:r>
    </w:p>
    <w:p w:rsidR="0086426B" w:rsidRPr="00735C04" w:rsidRDefault="0086426B" w:rsidP="00735C04">
      <w:pPr>
        <w:spacing w:line="240" w:lineRule="auto"/>
        <w:jc w:val="both"/>
        <w:rPr>
          <w:rFonts w:ascii="Bookman Old Style" w:hAnsi="Bookman Old Style"/>
          <w:b/>
          <w:i/>
          <w:u w:val="single"/>
        </w:rPr>
      </w:pPr>
      <w:r w:rsidRPr="00735C04">
        <w:rPr>
          <w:rFonts w:ascii="Bookman Old Style" w:hAnsi="Bookman Old Style"/>
          <w:b/>
          <w:i/>
          <w:u w:val="single"/>
        </w:rPr>
        <w:t>Purpose:</w:t>
      </w:r>
    </w:p>
    <w:p w:rsidR="0086426B" w:rsidRPr="00735C04" w:rsidRDefault="0086426B" w:rsidP="00735C04">
      <w:pPr>
        <w:pStyle w:val="ListParagraph"/>
        <w:numPr>
          <w:ilvl w:val="0"/>
          <w:numId w:val="1"/>
        </w:numPr>
        <w:spacing w:line="240" w:lineRule="auto"/>
        <w:jc w:val="both"/>
        <w:rPr>
          <w:rFonts w:ascii="Bookman Old Style" w:hAnsi="Bookman Old Style"/>
        </w:rPr>
      </w:pPr>
      <w:r w:rsidRPr="00735C04">
        <w:rPr>
          <w:rFonts w:ascii="Bookman Old Style" w:hAnsi="Bookman Old Style"/>
        </w:rPr>
        <w:t xml:space="preserve">To allow and encourage our employees to bring to the management’s notice concerns about suspected unethical behavior, malpractice, wrongful conduct, fraud, violation of the  Company’s Policies including Code of Ethics and Conduct, violation of law or questionable  Accounting or Auditing matters by any employee/director in the company (hereinafter referred to as Wrongful Conduct) without fear of reprisal.  </w:t>
      </w:r>
    </w:p>
    <w:p w:rsidR="0086426B" w:rsidRPr="00735C04" w:rsidRDefault="0086426B" w:rsidP="00735C04">
      <w:pPr>
        <w:pStyle w:val="ListParagraph"/>
        <w:numPr>
          <w:ilvl w:val="0"/>
          <w:numId w:val="1"/>
        </w:numPr>
        <w:spacing w:line="240" w:lineRule="auto"/>
        <w:jc w:val="both"/>
        <w:rPr>
          <w:rFonts w:ascii="Bookman Old Style" w:hAnsi="Bookman Old Style"/>
        </w:rPr>
      </w:pPr>
      <w:r w:rsidRPr="00735C04">
        <w:rPr>
          <w:rFonts w:ascii="Bookman Old Style" w:hAnsi="Bookman Old Style"/>
        </w:rPr>
        <w:t xml:space="preserve">To ensure timely and consistent organizational response and thereby ensuring complete transparency.  </w:t>
      </w:r>
    </w:p>
    <w:p w:rsidR="0086426B" w:rsidRPr="00735C04" w:rsidRDefault="0086426B" w:rsidP="00735C04">
      <w:pPr>
        <w:pStyle w:val="ListParagraph"/>
        <w:numPr>
          <w:ilvl w:val="0"/>
          <w:numId w:val="1"/>
        </w:numPr>
        <w:spacing w:line="240" w:lineRule="auto"/>
        <w:jc w:val="both"/>
        <w:rPr>
          <w:rFonts w:ascii="Bookman Old Style" w:hAnsi="Bookman Old Style"/>
        </w:rPr>
      </w:pPr>
      <w:r w:rsidRPr="00735C04">
        <w:rPr>
          <w:rFonts w:ascii="Bookman Old Style" w:hAnsi="Bookman Old Style"/>
        </w:rPr>
        <w:t>To prohibit initiation of advers</w:t>
      </w:r>
      <w:r w:rsidR="00990F32" w:rsidRPr="00735C04">
        <w:rPr>
          <w:rFonts w:ascii="Bookman Old Style" w:hAnsi="Bookman Old Style"/>
        </w:rPr>
        <w:t xml:space="preserve">e action against an employee </w:t>
      </w:r>
      <w:r w:rsidR="00D41790" w:rsidRPr="00735C04">
        <w:rPr>
          <w:rFonts w:ascii="Bookman Old Style" w:hAnsi="Bookman Old Style"/>
        </w:rPr>
        <w:t xml:space="preserve">or failing to take </w:t>
      </w:r>
      <w:r w:rsidRPr="00735C04">
        <w:rPr>
          <w:rFonts w:ascii="Bookman Old Style" w:hAnsi="Bookman Old Style"/>
        </w:rPr>
        <w:t xml:space="preserve">an otherwise appropriate action, as a result of the employee’s good faith disclosure of alleged wrongful  conduct to the Investigation Committee.  </w:t>
      </w:r>
    </w:p>
    <w:p w:rsidR="00AF3566" w:rsidRPr="00735C04" w:rsidRDefault="0086426B" w:rsidP="00735C04">
      <w:pPr>
        <w:pStyle w:val="ListParagraph"/>
        <w:numPr>
          <w:ilvl w:val="0"/>
          <w:numId w:val="1"/>
        </w:numPr>
        <w:spacing w:line="240" w:lineRule="auto"/>
        <w:jc w:val="both"/>
        <w:rPr>
          <w:rFonts w:ascii="Bookman Old Style" w:hAnsi="Bookman Old Style"/>
        </w:rPr>
      </w:pPr>
      <w:r w:rsidRPr="00735C04">
        <w:rPr>
          <w:rFonts w:ascii="Bookman Old Style" w:hAnsi="Bookman Old Style"/>
        </w:rPr>
        <w:t xml:space="preserve">To build and strengthen a culture of transparency and trust in the organization.   </w:t>
      </w:r>
    </w:p>
    <w:p w:rsidR="0086426B" w:rsidRPr="00735C04" w:rsidRDefault="0086426B" w:rsidP="00735C04">
      <w:pPr>
        <w:spacing w:line="240" w:lineRule="auto"/>
        <w:jc w:val="both"/>
        <w:rPr>
          <w:rFonts w:ascii="Bookman Old Style" w:hAnsi="Bookman Old Style"/>
          <w:b/>
          <w:i/>
          <w:u w:val="single"/>
        </w:rPr>
      </w:pPr>
      <w:r w:rsidRPr="00735C04">
        <w:rPr>
          <w:rFonts w:ascii="Bookman Old Style" w:hAnsi="Bookman Old Style"/>
          <w:b/>
          <w:i/>
          <w:u w:val="single"/>
        </w:rPr>
        <w:t>Applicability:</w:t>
      </w:r>
    </w:p>
    <w:p w:rsidR="0086426B" w:rsidRPr="00735C04" w:rsidRDefault="0086426B" w:rsidP="00735C04">
      <w:pPr>
        <w:spacing w:line="240" w:lineRule="auto"/>
        <w:jc w:val="both"/>
        <w:rPr>
          <w:rFonts w:ascii="Bookman Old Style" w:hAnsi="Bookman Old Style"/>
        </w:rPr>
      </w:pPr>
      <w:r w:rsidRPr="00735C04">
        <w:rPr>
          <w:rFonts w:ascii="Bookman Old Style" w:hAnsi="Bookman Old Style"/>
        </w:rPr>
        <w:t>All employees of PVR Limited.</w:t>
      </w:r>
    </w:p>
    <w:p w:rsidR="0086426B" w:rsidRPr="00735C04" w:rsidRDefault="0086426B" w:rsidP="00735C04">
      <w:pPr>
        <w:spacing w:line="240" w:lineRule="auto"/>
        <w:jc w:val="both"/>
        <w:rPr>
          <w:rFonts w:ascii="Bookman Old Style" w:hAnsi="Bookman Old Style"/>
          <w:b/>
          <w:i/>
          <w:u w:val="single"/>
        </w:rPr>
      </w:pPr>
      <w:r w:rsidRPr="00735C04">
        <w:rPr>
          <w:rFonts w:ascii="Bookman Old Style" w:hAnsi="Bookman Old Style"/>
          <w:b/>
          <w:i/>
          <w:u w:val="single"/>
        </w:rPr>
        <w:t xml:space="preserve">Making </w:t>
      </w:r>
      <w:proofErr w:type="gramStart"/>
      <w:r w:rsidRPr="00735C04">
        <w:rPr>
          <w:rFonts w:ascii="Bookman Old Style" w:hAnsi="Bookman Old Style"/>
          <w:b/>
          <w:i/>
          <w:u w:val="single"/>
        </w:rPr>
        <w:t>A</w:t>
      </w:r>
      <w:proofErr w:type="gramEnd"/>
      <w:r w:rsidRPr="00735C04">
        <w:rPr>
          <w:rFonts w:ascii="Bookman Old Style" w:hAnsi="Bookman Old Style"/>
          <w:b/>
          <w:i/>
          <w:u w:val="single"/>
        </w:rPr>
        <w:t xml:space="preserve"> Disclosure:</w:t>
      </w:r>
    </w:p>
    <w:p w:rsidR="00872052" w:rsidRPr="00735C04" w:rsidRDefault="00990F32" w:rsidP="00735C04">
      <w:pPr>
        <w:pStyle w:val="ListParagraph"/>
        <w:numPr>
          <w:ilvl w:val="0"/>
          <w:numId w:val="2"/>
        </w:numPr>
        <w:spacing w:line="240" w:lineRule="auto"/>
        <w:jc w:val="both"/>
        <w:rPr>
          <w:rFonts w:ascii="Bookman Old Style" w:hAnsi="Bookman Old Style"/>
        </w:rPr>
      </w:pPr>
      <w:r w:rsidRPr="00735C04">
        <w:rPr>
          <w:rFonts w:ascii="Bookman Old Style" w:hAnsi="Bookman Old Style"/>
        </w:rPr>
        <w:t>Any employee</w:t>
      </w:r>
      <w:r w:rsidR="0086426B" w:rsidRPr="00735C04">
        <w:rPr>
          <w:rFonts w:ascii="Bookman Old Style" w:hAnsi="Bookman Old Style"/>
        </w:rPr>
        <w:t xml:space="preserve"> who becomes aware of a suspected wrongful conduct is encouraged to send his/her observations/concrete facts to </w:t>
      </w:r>
      <w:r w:rsidR="00D41790" w:rsidRPr="00735C04">
        <w:rPr>
          <w:rFonts w:ascii="Bookman Old Style" w:hAnsi="Bookman Old Style"/>
        </w:rPr>
        <w:t xml:space="preserve">the Investigation Committee </w:t>
      </w:r>
      <w:r w:rsidR="0086426B" w:rsidRPr="00735C04">
        <w:rPr>
          <w:rFonts w:ascii="Bookman Old Style" w:hAnsi="Bookman Old Style"/>
        </w:rPr>
        <w:t xml:space="preserve">either through phone or written communication complete with related evidence (to the extent possible) without fear of reprisal or retaliation of any kind. </w:t>
      </w:r>
    </w:p>
    <w:p w:rsidR="00872052" w:rsidRPr="00735C04" w:rsidRDefault="0086426B" w:rsidP="00735C04">
      <w:pPr>
        <w:pStyle w:val="ListParagraph"/>
        <w:numPr>
          <w:ilvl w:val="0"/>
          <w:numId w:val="2"/>
        </w:numPr>
        <w:spacing w:line="240" w:lineRule="auto"/>
        <w:jc w:val="both"/>
        <w:rPr>
          <w:rFonts w:ascii="Bookman Old Style" w:hAnsi="Bookman Old Style"/>
        </w:rPr>
      </w:pPr>
      <w:r w:rsidRPr="00735C04">
        <w:rPr>
          <w:rFonts w:ascii="Bookman Old Style" w:hAnsi="Bookman Old Style"/>
        </w:rPr>
        <w:t xml:space="preserve">The information on suspected wrongful conduct is such </w:t>
      </w:r>
      <w:r w:rsidR="00990F32" w:rsidRPr="00735C04">
        <w:rPr>
          <w:rFonts w:ascii="Bookman Old Style" w:hAnsi="Bookman Old Style"/>
        </w:rPr>
        <w:t>information which the Employees</w:t>
      </w:r>
      <w:r w:rsidRPr="00735C04">
        <w:rPr>
          <w:rFonts w:ascii="Bookman Old Style" w:hAnsi="Bookman Old Style"/>
        </w:rPr>
        <w:t xml:space="preserve"> in good faith, believe, evidences:  </w:t>
      </w:r>
    </w:p>
    <w:p w:rsidR="00872052" w:rsidRPr="00735C04" w:rsidRDefault="0086426B" w:rsidP="00735C04">
      <w:pPr>
        <w:pStyle w:val="ListParagraph"/>
        <w:numPr>
          <w:ilvl w:val="0"/>
          <w:numId w:val="3"/>
        </w:numPr>
        <w:spacing w:line="240" w:lineRule="auto"/>
        <w:jc w:val="both"/>
        <w:rPr>
          <w:rFonts w:ascii="Bookman Old Style" w:hAnsi="Bookman Old Style"/>
        </w:rPr>
      </w:pPr>
      <w:proofErr w:type="gramStart"/>
      <w:r w:rsidRPr="00735C04">
        <w:rPr>
          <w:rFonts w:ascii="Bookman Old Style" w:hAnsi="Bookman Old Style"/>
        </w:rPr>
        <w:t>a</w:t>
      </w:r>
      <w:proofErr w:type="gramEnd"/>
      <w:r w:rsidRPr="00735C04">
        <w:rPr>
          <w:rFonts w:ascii="Bookman Old Style" w:hAnsi="Bookman Old Style"/>
        </w:rPr>
        <w:t xml:space="preserve"> violation of any law or regulation, including but not limited to corruption, bribery, theft, fraud, coercion and willful omission</w:t>
      </w:r>
      <w:r w:rsidR="00872052" w:rsidRPr="00735C04">
        <w:rPr>
          <w:rFonts w:ascii="Bookman Old Style" w:hAnsi="Bookman Old Style"/>
        </w:rPr>
        <w:t>.</w:t>
      </w:r>
    </w:p>
    <w:p w:rsidR="00872052" w:rsidRPr="00735C04" w:rsidRDefault="0086426B" w:rsidP="00735C04">
      <w:pPr>
        <w:pStyle w:val="ListParagraph"/>
        <w:numPr>
          <w:ilvl w:val="0"/>
          <w:numId w:val="3"/>
        </w:numPr>
        <w:spacing w:line="240" w:lineRule="auto"/>
        <w:jc w:val="both"/>
        <w:rPr>
          <w:rFonts w:ascii="Bookman Old Style" w:hAnsi="Bookman Old Style"/>
        </w:rPr>
      </w:pPr>
      <w:r w:rsidRPr="00735C04">
        <w:rPr>
          <w:rFonts w:ascii="Bookman Old Style" w:hAnsi="Bookman Old Style"/>
        </w:rPr>
        <w:t xml:space="preserve">Procurement frauds  </w:t>
      </w:r>
    </w:p>
    <w:p w:rsidR="00872052" w:rsidRPr="00735C04" w:rsidRDefault="0086426B" w:rsidP="00735C04">
      <w:pPr>
        <w:pStyle w:val="ListParagraph"/>
        <w:numPr>
          <w:ilvl w:val="0"/>
          <w:numId w:val="3"/>
        </w:numPr>
        <w:spacing w:line="240" w:lineRule="auto"/>
        <w:jc w:val="both"/>
        <w:rPr>
          <w:rFonts w:ascii="Bookman Old Style" w:hAnsi="Bookman Old Style"/>
        </w:rPr>
      </w:pPr>
      <w:r w:rsidRPr="00735C04">
        <w:rPr>
          <w:rFonts w:ascii="Bookman Old Style" w:hAnsi="Bookman Old Style"/>
        </w:rPr>
        <w:t>Mismanagement, Gross wastage or misappropriation of company funds/assets</w:t>
      </w:r>
    </w:p>
    <w:p w:rsidR="00872052" w:rsidRPr="00735C04" w:rsidRDefault="0086426B" w:rsidP="00735C04">
      <w:pPr>
        <w:pStyle w:val="ListParagraph"/>
        <w:numPr>
          <w:ilvl w:val="0"/>
          <w:numId w:val="3"/>
        </w:numPr>
        <w:spacing w:line="240" w:lineRule="auto"/>
        <w:jc w:val="both"/>
        <w:rPr>
          <w:rFonts w:ascii="Bookman Old Style" w:hAnsi="Bookman Old Style"/>
        </w:rPr>
      </w:pPr>
      <w:r w:rsidRPr="00735C04">
        <w:rPr>
          <w:rFonts w:ascii="Bookman Old Style" w:hAnsi="Bookman Old Style"/>
        </w:rPr>
        <w:t xml:space="preserve">Manipulation of Company data/records </w:t>
      </w:r>
    </w:p>
    <w:p w:rsidR="00872052" w:rsidRPr="00735C04" w:rsidRDefault="0086426B" w:rsidP="00735C04">
      <w:pPr>
        <w:pStyle w:val="ListParagraph"/>
        <w:numPr>
          <w:ilvl w:val="0"/>
          <w:numId w:val="3"/>
        </w:numPr>
        <w:spacing w:line="240" w:lineRule="auto"/>
        <w:jc w:val="both"/>
        <w:rPr>
          <w:rFonts w:ascii="Bookman Old Style" w:hAnsi="Bookman Old Style"/>
        </w:rPr>
      </w:pPr>
      <w:r w:rsidRPr="00735C04">
        <w:rPr>
          <w:rFonts w:ascii="Bookman Old Style" w:hAnsi="Bookman Old Style"/>
        </w:rPr>
        <w:t xml:space="preserve">Stealing cash/company assets; leaking confidential or proprietary information  </w:t>
      </w:r>
    </w:p>
    <w:p w:rsidR="00872052" w:rsidRPr="00735C04" w:rsidRDefault="0086426B" w:rsidP="00735C04">
      <w:pPr>
        <w:pStyle w:val="ListParagraph"/>
        <w:numPr>
          <w:ilvl w:val="0"/>
          <w:numId w:val="3"/>
        </w:numPr>
        <w:spacing w:line="240" w:lineRule="auto"/>
        <w:jc w:val="both"/>
        <w:rPr>
          <w:rFonts w:ascii="Bookman Old Style" w:hAnsi="Bookman Old Style"/>
        </w:rPr>
      </w:pPr>
      <w:r w:rsidRPr="00735C04">
        <w:rPr>
          <w:rFonts w:ascii="Bookman Old Style" w:hAnsi="Bookman Old Style"/>
        </w:rPr>
        <w:t xml:space="preserve">Unofficial use of Company’s material  </w:t>
      </w:r>
    </w:p>
    <w:p w:rsidR="00872052" w:rsidRPr="00735C04" w:rsidRDefault="0086426B" w:rsidP="00735C04">
      <w:pPr>
        <w:pStyle w:val="ListParagraph"/>
        <w:numPr>
          <w:ilvl w:val="0"/>
          <w:numId w:val="3"/>
        </w:numPr>
        <w:spacing w:line="240" w:lineRule="auto"/>
        <w:jc w:val="both"/>
        <w:rPr>
          <w:rFonts w:ascii="Bookman Old Style" w:hAnsi="Bookman Old Style"/>
        </w:rPr>
      </w:pPr>
      <w:r w:rsidRPr="00735C04">
        <w:rPr>
          <w:rFonts w:ascii="Bookman Old Style" w:hAnsi="Bookman Old Style"/>
        </w:rPr>
        <w:t xml:space="preserve">Activities violating Company policies including Code of Ethics and Conduct  </w:t>
      </w:r>
    </w:p>
    <w:p w:rsidR="00872052" w:rsidRPr="00735C04" w:rsidRDefault="0086426B" w:rsidP="00735C04">
      <w:pPr>
        <w:pStyle w:val="ListParagraph"/>
        <w:numPr>
          <w:ilvl w:val="0"/>
          <w:numId w:val="3"/>
        </w:numPr>
        <w:spacing w:line="240" w:lineRule="auto"/>
        <w:jc w:val="both"/>
        <w:rPr>
          <w:rFonts w:ascii="Bookman Old Style" w:hAnsi="Bookman Old Style"/>
        </w:rPr>
      </w:pPr>
      <w:r w:rsidRPr="00735C04">
        <w:rPr>
          <w:rFonts w:ascii="Bookman Old Style" w:hAnsi="Bookman Old Style"/>
        </w:rPr>
        <w:t xml:space="preserve">A substantial and specific danger to public health and safety  </w:t>
      </w:r>
    </w:p>
    <w:p w:rsidR="00872052" w:rsidRPr="00735C04" w:rsidRDefault="0086426B" w:rsidP="00735C04">
      <w:pPr>
        <w:pStyle w:val="ListParagraph"/>
        <w:numPr>
          <w:ilvl w:val="0"/>
          <w:numId w:val="3"/>
        </w:numPr>
        <w:spacing w:line="240" w:lineRule="auto"/>
        <w:jc w:val="both"/>
        <w:rPr>
          <w:rFonts w:ascii="Bookman Old Style" w:hAnsi="Bookman Old Style"/>
        </w:rPr>
      </w:pPr>
      <w:r w:rsidRPr="00735C04">
        <w:rPr>
          <w:rFonts w:ascii="Bookman Old Style" w:hAnsi="Bookman Old Style"/>
        </w:rPr>
        <w:lastRenderedPageBreak/>
        <w:t xml:space="preserve">An abuse of authority  </w:t>
      </w:r>
    </w:p>
    <w:p w:rsidR="00872052" w:rsidRPr="00735C04" w:rsidRDefault="0086426B" w:rsidP="00735C04">
      <w:pPr>
        <w:pStyle w:val="ListParagraph"/>
        <w:numPr>
          <w:ilvl w:val="0"/>
          <w:numId w:val="3"/>
        </w:numPr>
        <w:spacing w:line="240" w:lineRule="auto"/>
        <w:jc w:val="both"/>
        <w:rPr>
          <w:rFonts w:ascii="Bookman Old Style" w:hAnsi="Bookman Old Style"/>
        </w:rPr>
      </w:pPr>
      <w:r w:rsidRPr="00735C04">
        <w:rPr>
          <w:rFonts w:ascii="Bookman Old Style" w:hAnsi="Bookman Old Style"/>
        </w:rPr>
        <w:t xml:space="preserve">An act of discrimination or sexual harassment </w:t>
      </w:r>
    </w:p>
    <w:p w:rsidR="00B60495" w:rsidRPr="00735C04" w:rsidRDefault="0086426B" w:rsidP="00735C04">
      <w:pPr>
        <w:spacing w:line="240" w:lineRule="auto"/>
        <w:ind w:left="1080"/>
        <w:jc w:val="both"/>
        <w:rPr>
          <w:rFonts w:ascii="Bookman Old Style" w:hAnsi="Bookman Old Style"/>
        </w:rPr>
      </w:pPr>
      <w:r w:rsidRPr="00735C04">
        <w:rPr>
          <w:rFonts w:ascii="Bookman Old Style" w:hAnsi="Bookman Old Style"/>
        </w:rPr>
        <w:t xml:space="preserve">The above list is only illustrative and should not be considered as exhaustive.  </w:t>
      </w:r>
    </w:p>
    <w:p w:rsidR="0086426B" w:rsidRPr="00735C04" w:rsidRDefault="0086426B" w:rsidP="00735C04">
      <w:pPr>
        <w:pStyle w:val="ListParagraph"/>
        <w:numPr>
          <w:ilvl w:val="0"/>
          <w:numId w:val="2"/>
        </w:numPr>
        <w:spacing w:line="240" w:lineRule="auto"/>
        <w:jc w:val="both"/>
        <w:rPr>
          <w:rFonts w:ascii="Bookman Old Style" w:hAnsi="Bookman Old Style"/>
        </w:rPr>
      </w:pPr>
      <w:r w:rsidRPr="00735C04">
        <w:rPr>
          <w:rFonts w:ascii="Bookman Old Style" w:hAnsi="Bookman Old Style"/>
        </w:rPr>
        <w:t xml:space="preserve">In alleged wrongful conduct involving </w:t>
      </w:r>
      <w:r w:rsidR="00990F32" w:rsidRPr="00735C04">
        <w:rPr>
          <w:rFonts w:ascii="Bookman Old Style" w:hAnsi="Bookman Old Style"/>
        </w:rPr>
        <w:t>Senior Management, the employee</w:t>
      </w:r>
      <w:r w:rsidRPr="00735C04">
        <w:rPr>
          <w:rFonts w:ascii="Bookman Old Style" w:hAnsi="Bookman Old Style"/>
        </w:rPr>
        <w:t xml:space="preserve"> can</w:t>
      </w:r>
      <w:r w:rsidR="00872052" w:rsidRPr="00735C04">
        <w:rPr>
          <w:rFonts w:ascii="Bookman Old Style" w:hAnsi="Bookman Old Style"/>
        </w:rPr>
        <w:t xml:space="preserve"> directly approach the members of Whistle Blower Investigation Committee and also the Chairman</w:t>
      </w:r>
      <w:r w:rsidRPr="00735C04">
        <w:rPr>
          <w:rFonts w:ascii="Bookman Old Style" w:hAnsi="Bookman Old Style"/>
        </w:rPr>
        <w:t xml:space="preserve"> of the Audit Committee</w:t>
      </w:r>
      <w:r w:rsidR="00B60495" w:rsidRPr="00735C04">
        <w:rPr>
          <w:rFonts w:ascii="Bookman Old Style" w:hAnsi="Bookman Old Style"/>
        </w:rPr>
        <w:t xml:space="preserve"> </w:t>
      </w:r>
      <w:proofErr w:type="spellStart"/>
      <w:r w:rsidR="00B60495" w:rsidRPr="00735C04">
        <w:rPr>
          <w:rFonts w:ascii="Bookman Old Style" w:hAnsi="Bookman Old Style"/>
        </w:rPr>
        <w:t>i.e</w:t>
      </w:r>
      <w:proofErr w:type="spellEnd"/>
      <w:r w:rsidR="00B60495" w:rsidRPr="00735C04">
        <w:rPr>
          <w:rFonts w:ascii="Bookman Old Style" w:hAnsi="Bookman Old Style"/>
        </w:rPr>
        <w:t xml:space="preserve"> Mr. </w:t>
      </w:r>
      <w:proofErr w:type="spellStart"/>
      <w:r w:rsidR="00B60495" w:rsidRPr="00735C04">
        <w:rPr>
          <w:rFonts w:ascii="Bookman Old Style" w:hAnsi="Bookman Old Style"/>
        </w:rPr>
        <w:t>Sanjai</w:t>
      </w:r>
      <w:proofErr w:type="spellEnd"/>
      <w:r w:rsidR="00B60495" w:rsidRPr="00735C04">
        <w:rPr>
          <w:rFonts w:ascii="Bookman Old Style" w:hAnsi="Bookman Old Style"/>
        </w:rPr>
        <w:t xml:space="preserve"> </w:t>
      </w:r>
      <w:proofErr w:type="spellStart"/>
      <w:r w:rsidR="00B60495" w:rsidRPr="00735C04">
        <w:rPr>
          <w:rFonts w:ascii="Bookman Old Style" w:hAnsi="Bookman Old Style"/>
        </w:rPr>
        <w:t>Vohra</w:t>
      </w:r>
      <w:proofErr w:type="spellEnd"/>
      <w:r w:rsidR="00B60495" w:rsidRPr="00735C04">
        <w:rPr>
          <w:rFonts w:ascii="Bookman Old Style" w:hAnsi="Bookman Old Style"/>
        </w:rPr>
        <w:t xml:space="preserve"> under</w:t>
      </w:r>
      <w:r w:rsidR="00872052" w:rsidRPr="00735C04">
        <w:rPr>
          <w:rFonts w:ascii="Bookman Old Style" w:hAnsi="Bookman Old Style"/>
        </w:rPr>
        <w:t xml:space="preserve"> exceptional cases</w:t>
      </w:r>
      <w:r w:rsidRPr="00735C04">
        <w:rPr>
          <w:rFonts w:ascii="Bookman Old Style" w:hAnsi="Bookman Old Style"/>
        </w:rPr>
        <w:t xml:space="preserve">. </w:t>
      </w:r>
    </w:p>
    <w:p w:rsidR="00872052" w:rsidRPr="00735C04" w:rsidRDefault="00872052" w:rsidP="00735C04">
      <w:pPr>
        <w:spacing w:line="240" w:lineRule="auto"/>
        <w:jc w:val="both"/>
        <w:rPr>
          <w:rFonts w:ascii="Bookman Old Style" w:hAnsi="Bookman Old Style"/>
        </w:rPr>
      </w:pPr>
      <w:r w:rsidRPr="00735C04">
        <w:rPr>
          <w:rFonts w:ascii="Bookman Old Style" w:hAnsi="Bookman Old Style"/>
        </w:rPr>
        <w:t>Members of Whistle Blower Investigation Committee</w:t>
      </w:r>
      <w:r w:rsidR="00B60495" w:rsidRPr="00735C04">
        <w:rPr>
          <w:rFonts w:ascii="Bookman Old Style" w:hAnsi="Bookman Old Style"/>
        </w:rPr>
        <w:t xml:space="preserve"> comprises of</w:t>
      </w:r>
      <w:r w:rsidRPr="00735C04">
        <w:rPr>
          <w:rFonts w:ascii="Bookman Old Style" w:hAnsi="Bookman Old Style"/>
        </w:rPr>
        <w:t>:</w:t>
      </w:r>
    </w:p>
    <w:tbl>
      <w:tblPr>
        <w:tblStyle w:val="TableGrid"/>
        <w:tblW w:w="0" w:type="auto"/>
        <w:tblLook w:val="04A0"/>
      </w:tblPr>
      <w:tblGrid>
        <w:gridCol w:w="3057"/>
        <w:gridCol w:w="2438"/>
        <w:gridCol w:w="3676"/>
      </w:tblGrid>
      <w:tr w:rsidR="00872052" w:rsidRPr="002D4A83" w:rsidTr="00A942E1">
        <w:trPr>
          <w:trHeight w:val="279"/>
        </w:trPr>
        <w:tc>
          <w:tcPr>
            <w:tcW w:w="3057" w:type="dxa"/>
          </w:tcPr>
          <w:p w:rsidR="00872052" w:rsidRPr="002D4A83" w:rsidRDefault="00872052" w:rsidP="002D4A83">
            <w:pPr>
              <w:jc w:val="center"/>
              <w:rPr>
                <w:rFonts w:ascii="Bookman Old Style" w:hAnsi="Bookman Old Style"/>
                <w:b/>
              </w:rPr>
            </w:pPr>
            <w:r w:rsidRPr="002D4A83">
              <w:rPr>
                <w:rFonts w:ascii="Bookman Old Style" w:hAnsi="Bookman Old Style"/>
                <w:b/>
              </w:rPr>
              <w:t>NAME</w:t>
            </w:r>
          </w:p>
        </w:tc>
        <w:tc>
          <w:tcPr>
            <w:tcW w:w="2438" w:type="dxa"/>
          </w:tcPr>
          <w:p w:rsidR="00872052" w:rsidRPr="002D4A83" w:rsidRDefault="00872052" w:rsidP="002D4A83">
            <w:pPr>
              <w:jc w:val="center"/>
              <w:rPr>
                <w:rFonts w:ascii="Bookman Old Style" w:hAnsi="Bookman Old Style"/>
                <w:b/>
              </w:rPr>
            </w:pPr>
            <w:r w:rsidRPr="002D4A83">
              <w:rPr>
                <w:rFonts w:ascii="Bookman Old Style" w:hAnsi="Bookman Old Style"/>
                <w:b/>
              </w:rPr>
              <w:t>MOBILE NUMBER</w:t>
            </w:r>
          </w:p>
        </w:tc>
        <w:tc>
          <w:tcPr>
            <w:tcW w:w="3676" w:type="dxa"/>
          </w:tcPr>
          <w:p w:rsidR="00872052" w:rsidRPr="002D4A83" w:rsidRDefault="00872052" w:rsidP="002D4A83">
            <w:pPr>
              <w:jc w:val="center"/>
              <w:rPr>
                <w:rFonts w:ascii="Bookman Old Style" w:hAnsi="Bookman Old Style"/>
                <w:b/>
              </w:rPr>
            </w:pPr>
            <w:r w:rsidRPr="002D4A83">
              <w:rPr>
                <w:rFonts w:ascii="Bookman Old Style" w:hAnsi="Bookman Old Style"/>
                <w:b/>
              </w:rPr>
              <w:t>E-Mail Id</w:t>
            </w:r>
          </w:p>
        </w:tc>
      </w:tr>
      <w:tr w:rsidR="00872052" w:rsidRPr="00735C04" w:rsidTr="00A942E1">
        <w:trPr>
          <w:trHeight w:val="279"/>
        </w:trPr>
        <w:tc>
          <w:tcPr>
            <w:tcW w:w="3057" w:type="dxa"/>
          </w:tcPr>
          <w:p w:rsidR="00872052" w:rsidRPr="00735C04" w:rsidRDefault="00B00797" w:rsidP="00735C04">
            <w:pPr>
              <w:jc w:val="both"/>
              <w:rPr>
                <w:rFonts w:ascii="Bookman Old Style" w:hAnsi="Bookman Old Style"/>
              </w:rPr>
            </w:pPr>
            <w:r>
              <w:rPr>
                <w:rFonts w:ascii="Bookman Old Style" w:hAnsi="Bookman Old Style"/>
              </w:rPr>
              <w:t xml:space="preserve">Vishal </w:t>
            </w:r>
            <w:proofErr w:type="spellStart"/>
            <w:r>
              <w:rPr>
                <w:rFonts w:ascii="Bookman Old Style" w:hAnsi="Bookman Old Style"/>
              </w:rPr>
              <w:t>Sawhney</w:t>
            </w:r>
            <w:proofErr w:type="spellEnd"/>
          </w:p>
        </w:tc>
        <w:tc>
          <w:tcPr>
            <w:tcW w:w="2438" w:type="dxa"/>
          </w:tcPr>
          <w:p w:rsidR="00872052" w:rsidRPr="00735C04" w:rsidRDefault="008405E4" w:rsidP="00735C04">
            <w:pPr>
              <w:jc w:val="both"/>
              <w:rPr>
                <w:rFonts w:ascii="Bookman Old Style" w:hAnsi="Bookman Old Style"/>
              </w:rPr>
            </w:pPr>
            <w:r w:rsidRPr="008405E4">
              <w:rPr>
                <w:rFonts w:ascii="Bookman Old Style" w:hAnsi="Bookman Old Style"/>
              </w:rPr>
              <w:t>9971121952</w:t>
            </w:r>
          </w:p>
        </w:tc>
        <w:tc>
          <w:tcPr>
            <w:tcW w:w="3676" w:type="dxa"/>
          </w:tcPr>
          <w:p w:rsidR="00872052" w:rsidRPr="00735C04" w:rsidRDefault="009821BB" w:rsidP="00735C04">
            <w:pPr>
              <w:jc w:val="both"/>
              <w:rPr>
                <w:rFonts w:ascii="Bookman Old Style" w:hAnsi="Bookman Old Style"/>
              </w:rPr>
            </w:pPr>
            <w:hyperlink r:id="rId6" w:history="1">
              <w:r w:rsidR="00B5296F" w:rsidRPr="00A14116">
                <w:rPr>
                  <w:rStyle w:val="Hyperlink"/>
                  <w:rFonts w:ascii="Bookman Old Style" w:hAnsi="Bookman Old Style"/>
                </w:rPr>
                <w:t>vishal.sawhney@pvrbluo.com</w:t>
              </w:r>
            </w:hyperlink>
          </w:p>
        </w:tc>
      </w:tr>
      <w:tr w:rsidR="00872052" w:rsidRPr="00735C04" w:rsidTr="00A942E1">
        <w:trPr>
          <w:trHeight w:val="263"/>
        </w:trPr>
        <w:tc>
          <w:tcPr>
            <w:tcW w:w="3057" w:type="dxa"/>
          </w:tcPr>
          <w:p w:rsidR="00872052" w:rsidRPr="00735C04" w:rsidRDefault="00872052" w:rsidP="00735C04">
            <w:pPr>
              <w:jc w:val="both"/>
              <w:rPr>
                <w:rFonts w:ascii="Bookman Old Style" w:hAnsi="Bookman Old Style"/>
              </w:rPr>
            </w:pPr>
            <w:proofErr w:type="spellStart"/>
            <w:r w:rsidRPr="00735C04">
              <w:rPr>
                <w:rFonts w:ascii="Bookman Old Style" w:hAnsi="Bookman Old Style"/>
              </w:rPr>
              <w:t>Anshul</w:t>
            </w:r>
            <w:proofErr w:type="spellEnd"/>
            <w:r w:rsidRPr="00735C04">
              <w:rPr>
                <w:rFonts w:ascii="Bookman Old Style" w:hAnsi="Bookman Old Style"/>
              </w:rPr>
              <w:t xml:space="preserve"> </w:t>
            </w:r>
            <w:proofErr w:type="spellStart"/>
            <w:r w:rsidRPr="00735C04">
              <w:rPr>
                <w:rFonts w:ascii="Bookman Old Style" w:hAnsi="Bookman Old Style"/>
              </w:rPr>
              <w:t>Goel</w:t>
            </w:r>
            <w:proofErr w:type="spellEnd"/>
          </w:p>
        </w:tc>
        <w:tc>
          <w:tcPr>
            <w:tcW w:w="2438" w:type="dxa"/>
          </w:tcPr>
          <w:p w:rsidR="00872052" w:rsidRPr="00735C04" w:rsidRDefault="00A942E1" w:rsidP="00735C04">
            <w:pPr>
              <w:jc w:val="both"/>
              <w:rPr>
                <w:rFonts w:ascii="Bookman Old Style" w:hAnsi="Bookman Old Style"/>
              </w:rPr>
            </w:pPr>
            <w:r>
              <w:rPr>
                <w:rFonts w:ascii="Bookman Old Style" w:hAnsi="Bookman Old Style"/>
              </w:rPr>
              <w:t>8130164555</w:t>
            </w:r>
          </w:p>
        </w:tc>
        <w:tc>
          <w:tcPr>
            <w:tcW w:w="3676" w:type="dxa"/>
          </w:tcPr>
          <w:p w:rsidR="00872052" w:rsidRPr="00735C04" w:rsidRDefault="00B5296F" w:rsidP="00735C04">
            <w:pPr>
              <w:jc w:val="both"/>
              <w:rPr>
                <w:rFonts w:ascii="Bookman Old Style" w:hAnsi="Bookman Old Style"/>
              </w:rPr>
            </w:pPr>
            <w:r>
              <w:rPr>
                <w:rFonts w:ascii="Bookman Old Style" w:hAnsi="Bookman Old Style"/>
              </w:rPr>
              <w:t>a</w:t>
            </w:r>
            <w:r w:rsidR="00A942E1">
              <w:rPr>
                <w:rFonts w:ascii="Bookman Old Style" w:hAnsi="Bookman Old Style"/>
              </w:rPr>
              <w:t>nshul.goel@pvrcinemas.com</w:t>
            </w:r>
          </w:p>
        </w:tc>
      </w:tr>
      <w:tr w:rsidR="00A942E1" w:rsidRPr="00735C04" w:rsidTr="00A942E1">
        <w:trPr>
          <w:trHeight w:val="242"/>
        </w:trPr>
        <w:tc>
          <w:tcPr>
            <w:tcW w:w="3057" w:type="dxa"/>
          </w:tcPr>
          <w:p w:rsidR="00A942E1" w:rsidRPr="00735C04" w:rsidRDefault="00A942E1" w:rsidP="00735C04">
            <w:pPr>
              <w:jc w:val="both"/>
              <w:rPr>
                <w:rFonts w:ascii="Bookman Old Style" w:hAnsi="Bookman Old Style"/>
              </w:rPr>
            </w:pPr>
            <w:r w:rsidRPr="00735C04">
              <w:rPr>
                <w:rFonts w:ascii="Bookman Old Style" w:hAnsi="Bookman Old Style"/>
              </w:rPr>
              <w:t>Nitin Sood</w:t>
            </w:r>
          </w:p>
        </w:tc>
        <w:tc>
          <w:tcPr>
            <w:tcW w:w="2438" w:type="dxa"/>
          </w:tcPr>
          <w:p w:rsidR="00A942E1" w:rsidRPr="00735C04" w:rsidRDefault="00A942E1" w:rsidP="00735C04">
            <w:pPr>
              <w:jc w:val="both"/>
              <w:rPr>
                <w:rFonts w:ascii="Bookman Old Style" w:hAnsi="Bookman Old Style"/>
              </w:rPr>
            </w:pPr>
            <w:r>
              <w:rPr>
                <w:rFonts w:ascii="Bookman Old Style" w:hAnsi="Bookman Old Style"/>
              </w:rPr>
              <w:t>9818884455</w:t>
            </w:r>
          </w:p>
        </w:tc>
        <w:tc>
          <w:tcPr>
            <w:tcW w:w="3676" w:type="dxa"/>
          </w:tcPr>
          <w:p w:rsidR="00A942E1" w:rsidRDefault="00B5296F">
            <w:r>
              <w:rPr>
                <w:rFonts w:ascii="Bookman Old Style" w:hAnsi="Bookman Old Style"/>
              </w:rPr>
              <w:t>n</w:t>
            </w:r>
            <w:r w:rsidR="00A942E1">
              <w:rPr>
                <w:rFonts w:ascii="Bookman Old Style" w:hAnsi="Bookman Old Style"/>
              </w:rPr>
              <w:t>itin.sood</w:t>
            </w:r>
            <w:r w:rsidR="00A942E1" w:rsidRPr="0027364B">
              <w:rPr>
                <w:rFonts w:ascii="Bookman Old Style" w:hAnsi="Bookman Old Style"/>
              </w:rPr>
              <w:t>@pvrcinemas.com</w:t>
            </w:r>
          </w:p>
        </w:tc>
      </w:tr>
      <w:tr w:rsidR="00A942E1" w:rsidRPr="00735C04" w:rsidTr="00A942E1">
        <w:trPr>
          <w:trHeight w:val="294"/>
        </w:trPr>
        <w:tc>
          <w:tcPr>
            <w:tcW w:w="3057" w:type="dxa"/>
          </w:tcPr>
          <w:p w:rsidR="00A942E1" w:rsidRPr="00735C04" w:rsidRDefault="00B5296F" w:rsidP="00735C04">
            <w:pPr>
              <w:jc w:val="both"/>
              <w:rPr>
                <w:rFonts w:ascii="Bookman Old Style" w:hAnsi="Bookman Old Style"/>
              </w:rPr>
            </w:pPr>
            <w:proofErr w:type="spellStart"/>
            <w:r>
              <w:rPr>
                <w:rFonts w:ascii="Bookman Old Style" w:hAnsi="Bookman Old Style"/>
              </w:rPr>
              <w:t>Gautam</w:t>
            </w:r>
            <w:proofErr w:type="spellEnd"/>
            <w:r>
              <w:rPr>
                <w:rFonts w:ascii="Bookman Old Style" w:hAnsi="Bookman Old Style"/>
              </w:rPr>
              <w:t xml:space="preserve"> </w:t>
            </w:r>
            <w:proofErr w:type="spellStart"/>
            <w:r>
              <w:rPr>
                <w:rFonts w:ascii="Bookman Old Style" w:hAnsi="Bookman Old Style"/>
              </w:rPr>
              <w:t>Dutta</w:t>
            </w:r>
            <w:proofErr w:type="spellEnd"/>
          </w:p>
        </w:tc>
        <w:tc>
          <w:tcPr>
            <w:tcW w:w="2438" w:type="dxa"/>
          </w:tcPr>
          <w:p w:rsidR="00A942E1" w:rsidRPr="009C0051" w:rsidRDefault="008405E4" w:rsidP="00735C04">
            <w:pPr>
              <w:jc w:val="both"/>
              <w:rPr>
                <w:rFonts w:ascii="Bookman Old Style" w:hAnsi="Bookman Old Style"/>
                <w:highlight w:val="yellow"/>
              </w:rPr>
            </w:pPr>
            <w:r w:rsidRPr="008405E4">
              <w:rPr>
                <w:rFonts w:ascii="Bookman Old Style" w:hAnsi="Bookman Old Style"/>
              </w:rPr>
              <w:t>9810984444</w:t>
            </w:r>
          </w:p>
        </w:tc>
        <w:tc>
          <w:tcPr>
            <w:tcW w:w="3676" w:type="dxa"/>
          </w:tcPr>
          <w:p w:rsidR="00A942E1" w:rsidRDefault="00B5296F">
            <w:r>
              <w:rPr>
                <w:rFonts w:ascii="Bookman Old Style" w:hAnsi="Bookman Old Style"/>
              </w:rPr>
              <w:t>gautam.dutta</w:t>
            </w:r>
            <w:r w:rsidR="00A942E1" w:rsidRPr="0027364B">
              <w:rPr>
                <w:rFonts w:ascii="Bookman Old Style" w:hAnsi="Bookman Old Style"/>
              </w:rPr>
              <w:t>@pvrcinemas.com</w:t>
            </w:r>
          </w:p>
        </w:tc>
      </w:tr>
    </w:tbl>
    <w:p w:rsidR="00872052" w:rsidRPr="00735C04" w:rsidRDefault="00872052" w:rsidP="00735C04">
      <w:pPr>
        <w:spacing w:line="240" w:lineRule="auto"/>
        <w:jc w:val="both"/>
        <w:rPr>
          <w:rFonts w:ascii="Bookman Old Style" w:hAnsi="Bookman Old Style"/>
        </w:rPr>
      </w:pPr>
    </w:p>
    <w:p w:rsidR="0086426B" w:rsidRPr="00735C04" w:rsidRDefault="00872052" w:rsidP="00735C04">
      <w:pPr>
        <w:pStyle w:val="ListParagraph"/>
        <w:numPr>
          <w:ilvl w:val="0"/>
          <w:numId w:val="2"/>
        </w:numPr>
        <w:spacing w:line="240" w:lineRule="auto"/>
        <w:jc w:val="both"/>
        <w:rPr>
          <w:rFonts w:ascii="Bookman Old Style" w:hAnsi="Bookman Old Style"/>
        </w:rPr>
      </w:pPr>
      <w:r w:rsidRPr="00735C04">
        <w:rPr>
          <w:rFonts w:ascii="Bookman Old Style" w:hAnsi="Bookman Old Style"/>
        </w:rPr>
        <w:t>If the</w:t>
      </w:r>
      <w:r w:rsidR="0086426B" w:rsidRPr="00735C04">
        <w:rPr>
          <w:rFonts w:ascii="Bookman Old Style" w:hAnsi="Bookman Old Style"/>
        </w:rPr>
        <w:t xml:space="preserve"> members are unavailable at any given time and matter </w:t>
      </w:r>
      <w:r w:rsidRPr="00735C04">
        <w:rPr>
          <w:rFonts w:ascii="Bookman Old Style" w:hAnsi="Bookman Old Style"/>
        </w:rPr>
        <w:t>is very urgent, the employee</w:t>
      </w:r>
      <w:r w:rsidR="0086426B" w:rsidRPr="00735C04">
        <w:rPr>
          <w:rFonts w:ascii="Bookman Old Style" w:hAnsi="Bookman Old Style"/>
        </w:rPr>
        <w:t xml:space="preserve"> ma</w:t>
      </w:r>
      <w:r w:rsidR="00960063">
        <w:rPr>
          <w:rFonts w:ascii="Bookman Old Style" w:hAnsi="Bookman Old Style"/>
        </w:rPr>
        <w:t>y contact the Sr. VP-Secretarial,</w:t>
      </w:r>
      <w:r w:rsidR="0086426B" w:rsidRPr="00735C04">
        <w:rPr>
          <w:rFonts w:ascii="Bookman Old Style" w:hAnsi="Bookman Old Style"/>
        </w:rPr>
        <w:t xml:space="preserve"> Mr.</w:t>
      </w:r>
      <w:r w:rsidR="00B00797">
        <w:rPr>
          <w:rFonts w:ascii="Bookman Old Style" w:hAnsi="Bookman Old Style"/>
        </w:rPr>
        <w:t xml:space="preserve"> </w:t>
      </w:r>
      <w:r w:rsidRPr="00735C04">
        <w:rPr>
          <w:rFonts w:ascii="Bookman Old Style" w:hAnsi="Bookman Old Style"/>
        </w:rPr>
        <w:t>Pankaj Dhawan</w:t>
      </w:r>
      <w:r w:rsidR="0086426B" w:rsidRPr="00735C04">
        <w:rPr>
          <w:rFonts w:ascii="Bookman Old Style" w:hAnsi="Bookman Old Style"/>
        </w:rPr>
        <w:t>, at</w:t>
      </w:r>
      <w:r w:rsidR="00A942E1">
        <w:rPr>
          <w:rFonts w:ascii="Bookman Old Style" w:hAnsi="Bookman Old Style"/>
        </w:rPr>
        <w:t xml:space="preserve"> 9810345799</w:t>
      </w:r>
      <w:r w:rsidRPr="00735C04">
        <w:rPr>
          <w:rFonts w:ascii="Bookman Old Style" w:hAnsi="Bookman Old Style"/>
        </w:rPr>
        <w:t xml:space="preserve"> </w:t>
      </w:r>
      <w:r w:rsidR="0086426B" w:rsidRPr="00735C04">
        <w:rPr>
          <w:rFonts w:ascii="Bookman Old Style" w:hAnsi="Bookman Old Style"/>
        </w:rPr>
        <w:t>or e-mail at</w:t>
      </w:r>
      <w:r w:rsidR="00A942E1">
        <w:rPr>
          <w:rFonts w:ascii="Bookman Old Style" w:hAnsi="Bookman Old Style"/>
        </w:rPr>
        <w:t xml:space="preserve"> pankaj.dhawan@pvrcinemas.com.</w:t>
      </w:r>
    </w:p>
    <w:p w:rsidR="00B60495" w:rsidRPr="00735C04" w:rsidRDefault="00B60495" w:rsidP="00735C04">
      <w:pPr>
        <w:spacing w:line="240" w:lineRule="auto"/>
        <w:jc w:val="both"/>
        <w:rPr>
          <w:rFonts w:ascii="Bookman Old Style" w:hAnsi="Bookman Old Style"/>
          <w:b/>
          <w:i/>
          <w:u w:val="single"/>
        </w:rPr>
      </w:pPr>
      <w:r w:rsidRPr="00735C04">
        <w:rPr>
          <w:rFonts w:ascii="Bookman Old Style" w:hAnsi="Bookman Old Style"/>
          <w:b/>
          <w:i/>
          <w:u w:val="single"/>
        </w:rPr>
        <w:t>Disclosure Investigation:</w:t>
      </w:r>
    </w:p>
    <w:p w:rsidR="00B60495" w:rsidRPr="00735C04" w:rsidRDefault="00B60495" w:rsidP="00735C04">
      <w:pPr>
        <w:spacing w:line="240" w:lineRule="auto"/>
        <w:jc w:val="both"/>
        <w:rPr>
          <w:rFonts w:ascii="Bookman Old Style" w:hAnsi="Bookman Old Style"/>
        </w:rPr>
      </w:pPr>
      <w:r w:rsidRPr="00735C04">
        <w:rPr>
          <w:rFonts w:ascii="Bookman Old Style" w:hAnsi="Bookman Old Style"/>
        </w:rPr>
        <w:t>The Investigation Committee, upon receipt of disclosure, shall investigate the complaint/s to ascertain its genuineness and veracity. Basis the outcome of such investigation, within 30 days of the receipt of disclosure, the Investigation Committee shall recommend a corrective action</w:t>
      </w:r>
      <w:r w:rsidR="005F57C8" w:rsidRPr="00735C04">
        <w:rPr>
          <w:rFonts w:ascii="Bookman Old Style" w:hAnsi="Bookman Old Style"/>
        </w:rPr>
        <w:t xml:space="preserve"> </w:t>
      </w:r>
      <w:r w:rsidRPr="00735C04">
        <w:rPr>
          <w:rFonts w:ascii="Bookman Old Style" w:hAnsi="Bookman Old Style"/>
        </w:rPr>
        <w:t xml:space="preserve">to the Management, including but not limited to: </w:t>
      </w:r>
    </w:p>
    <w:p w:rsidR="00B60495" w:rsidRPr="00735C04" w:rsidRDefault="00B60495" w:rsidP="00735C04">
      <w:pPr>
        <w:pStyle w:val="ListParagraph"/>
        <w:numPr>
          <w:ilvl w:val="0"/>
          <w:numId w:val="4"/>
        </w:numPr>
        <w:spacing w:line="240" w:lineRule="auto"/>
        <w:jc w:val="both"/>
        <w:rPr>
          <w:rFonts w:ascii="Bookman Old Style" w:hAnsi="Bookman Old Style"/>
        </w:rPr>
      </w:pPr>
      <w:r w:rsidRPr="00735C04">
        <w:rPr>
          <w:rFonts w:ascii="Bookman Old Style" w:hAnsi="Bookman Old Style"/>
        </w:rPr>
        <w:t xml:space="preserve">Closing the complaint if wrongful conduct remains largely unsubstantiated or  </w:t>
      </w:r>
    </w:p>
    <w:p w:rsidR="00B60495" w:rsidRPr="00735C04" w:rsidRDefault="00B60495" w:rsidP="00735C04">
      <w:pPr>
        <w:pStyle w:val="ListParagraph"/>
        <w:numPr>
          <w:ilvl w:val="0"/>
          <w:numId w:val="4"/>
        </w:numPr>
        <w:spacing w:line="240" w:lineRule="auto"/>
        <w:jc w:val="both"/>
        <w:rPr>
          <w:rFonts w:ascii="Bookman Old Style" w:hAnsi="Bookman Old Style"/>
        </w:rPr>
      </w:pPr>
      <w:r w:rsidRPr="00735C04">
        <w:rPr>
          <w:rFonts w:ascii="Bookman Old Style" w:hAnsi="Bookman Old Style"/>
        </w:rPr>
        <w:t>Initiating action against concerned person if complaint found correct on investigation or</w:t>
      </w:r>
    </w:p>
    <w:p w:rsidR="00B60495" w:rsidRPr="00735C04" w:rsidRDefault="00B60495" w:rsidP="00735C04">
      <w:pPr>
        <w:pStyle w:val="ListParagraph"/>
        <w:numPr>
          <w:ilvl w:val="0"/>
          <w:numId w:val="4"/>
        </w:numPr>
        <w:spacing w:line="240" w:lineRule="auto"/>
        <w:jc w:val="both"/>
        <w:rPr>
          <w:rFonts w:ascii="Bookman Old Style" w:hAnsi="Bookman Old Style"/>
        </w:rPr>
      </w:pPr>
      <w:r w:rsidRPr="00735C04">
        <w:rPr>
          <w:rFonts w:ascii="Bookman Old Style" w:hAnsi="Bookman Old Style"/>
        </w:rPr>
        <w:t>Recommending installation of a proactive system to overcome system weakness</w:t>
      </w:r>
      <w:r w:rsidR="00EF5937">
        <w:rPr>
          <w:rFonts w:ascii="Bookman Old Style" w:hAnsi="Bookman Old Style"/>
        </w:rPr>
        <w:t>.</w:t>
      </w:r>
    </w:p>
    <w:p w:rsidR="00B60495" w:rsidRPr="00735C04" w:rsidRDefault="00D41790" w:rsidP="00735C04">
      <w:pPr>
        <w:spacing w:line="240" w:lineRule="auto"/>
        <w:jc w:val="both"/>
        <w:rPr>
          <w:rFonts w:ascii="Bookman Old Style" w:hAnsi="Bookman Old Style"/>
        </w:rPr>
      </w:pPr>
      <w:r w:rsidRPr="00735C04">
        <w:rPr>
          <w:rFonts w:ascii="Bookman Old Style" w:hAnsi="Bookman Old Style"/>
        </w:rPr>
        <w:t xml:space="preserve">Mr. </w:t>
      </w:r>
      <w:proofErr w:type="spellStart"/>
      <w:r w:rsidRPr="00735C04">
        <w:rPr>
          <w:rFonts w:ascii="Bookman Old Style" w:hAnsi="Bookman Old Style"/>
        </w:rPr>
        <w:t>Sanjeev</w:t>
      </w:r>
      <w:proofErr w:type="spellEnd"/>
      <w:r w:rsidRPr="00735C04">
        <w:rPr>
          <w:rFonts w:ascii="Bookman Old Style" w:hAnsi="Bookman Old Style"/>
        </w:rPr>
        <w:t xml:space="preserve"> Kumar</w:t>
      </w:r>
      <w:r w:rsidR="00B60495" w:rsidRPr="00735C04">
        <w:rPr>
          <w:rFonts w:ascii="Bookman Old Style" w:hAnsi="Bookman Old Style"/>
        </w:rPr>
        <w:t>,</w:t>
      </w:r>
      <w:r w:rsidR="00EF5937">
        <w:rPr>
          <w:rFonts w:ascii="Bookman Old Style" w:hAnsi="Bookman Old Style"/>
        </w:rPr>
        <w:t xml:space="preserve"> JMD of the Company</w:t>
      </w:r>
      <w:r w:rsidR="00B60495" w:rsidRPr="00735C04">
        <w:rPr>
          <w:rFonts w:ascii="Bookman Old Style" w:hAnsi="Bookman Old Style"/>
        </w:rPr>
        <w:t xml:space="preserve"> on the basis of the recommendation of the Investigation Committee, shall take appropriate action immediately.  </w:t>
      </w:r>
    </w:p>
    <w:p w:rsidR="00B60495" w:rsidRPr="00735C04" w:rsidRDefault="00B60495" w:rsidP="00735C04">
      <w:pPr>
        <w:spacing w:line="240" w:lineRule="auto"/>
        <w:jc w:val="both"/>
        <w:rPr>
          <w:rFonts w:ascii="Bookman Old Style" w:hAnsi="Bookman Old Style"/>
          <w:b/>
          <w:i/>
          <w:u w:val="single"/>
        </w:rPr>
      </w:pPr>
      <w:r w:rsidRPr="00735C04">
        <w:rPr>
          <w:rFonts w:ascii="Bookman Old Style" w:hAnsi="Bookman Old Style"/>
          <w:b/>
          <w:i/>
          <w:u w:val="single"/>
        </w:rPr>
        <w:t>Confidentiality:</w:t>
      </w:r>
    </w:p>
    <w:p w:rsidR="00B60495" w:rsidRPr="00735C04" w:rsidRDefault="00B60495" w:rsidP="00735C04">
      <w:pPr>
        <w:spacing w:line="240" w:lineRule="auto"/>
        <w:jc w:val="both"/>
        <w:rPr>
          <w:rFonts w:ascii="Bookman Old Style" w:hAnsi="Bookman Old Style"/>
        </w:rPr>
      </w:pPr>
      <w:r w:rsidRPr="00735C04">
        <w:rPr>
          <w:rFonts w:ascii="Bookman Old Style" w:hAnsi="Bookman Old Style"/>
        </w:rPr>
        <w:t>Disclosure of wrongful conduct may be submitted on a confidential basis or may be submitted anonymously.  Such disclosures will be kept confidential to the extent possible, convenient with the need to conduct an adequate investigation.</w:t>
      </w:r>
    </w:p>
    <w:p w:rsidR="00B60495" w:rsidRPr="00735C04" w:rsidRDefault="00B60495" w:rsidP="00735C04">
      <w:pPr>
        <w:spacing w:line="240" w:lineRule="auto"/>
        <w:jc w:val="both"/>
        <w:rPr>
          <w:rFonts w:ascii="Bookman Old Style" w:hAnsi="Bookman Old Style"/>
          <w:b/>
          <w:i/>
          <w:u w:val="single"/>
        </w:rPr>
      </w:pPr>
      <w:r w:rsidRPr="00735C04">
        <w:rPr>
          <w:rFonts w:ascii="Bookman Old Style" w:hAnsi="Bookman Old Style"/>
          <w:b/>
          <w:i/>
          <w:u w:val="single"/>
        </w:rPr>
        <w:t>Protection against Victimization:</w:t>
      </w:r>
    </w:p>
    <w:p w:rsidR="00B60495" w:rsidRPr="00735C04" w:rsidRDefault="00B60495" w:rsidP="00735C04">
      <w:pPr>
        <w:spacing w:line="240" w:lineRule="auto"/>
        <w:jc w:val="both"/>
        <w:rPr>
          <w:rFonts w:ascii="Bookman Old Style" w:hAnsi="Bookman Old Style"/>
        </w:rPr>
      </w:pPr>
      <w:r w:rsidRPr="00735C04">
        <w:rPr>
          <w:rFonts w:ascii="Bookman Old Style" w:hAnsi="Bookman Old Style"/>
        </w:rPr>
        <w:t>No adverse action shall be taken against an employee in “knowing retaliation”, who makes any good faith disclosure of suspect wrongful conduct to the Investigation Committee. No supervisor or any other employee with authority to make or materially influence significant personnel decisions shall take or recommend an adverse personnel action against an employee for disclosing wrongful conduct in good faith. Any supervisor or employee found to have so violated this Policy shall be subject to disciplinary action, in accordance with existing rules, policies, and procedures of the Company.</w:t>
      </w:r>
    </w:p>
    <w:p w:rsidR="00B60495" w:rsidRPr="00735C04" w:rsidRDefault="00B60495" w:rsidP="00735C04">
      <w:pPr>
        <w:spacing w:line="240" w:lineRule="auto"/>
        <w:jc w:val="both"/>
        <w:rPr>
          <w:rFonts w:ascii="Bookman Old Style" w:hAnsi="Bookman Old Style"/>
        </w:rPr>
      </w:pPr>
    </w:p>
    <w:p w:rsidR="00362CD9" w:rsidRPr="00735C04" w:rsidRDefault="00362CD9" w:rsidP="00735C04">
      <w:pPr>
        <w:spacing w:line="240" w:lineRule="auto"/>
        <w:jc w:val="both"/>
        <w:rPr>
          <w:rFonts w:ascii="Bookman Old Style" w:hAnsi="Bookman Old Style"/>
          <w:b/>
          <w:i/>
          <w:u w:val="single"/>
        </w:rPr>
      </w:pPr>
      <w:r w:rsidRPr="00735C04">
        <w:rPr>
          <w:rFonts w:ascii="Bookman Old Style" w:hAnsi="Bookman Old Style"/>
          <w:b/>
          <w:i/>
          <w:u w:val="single"/>
        </w:rPr>
        <w:lastRenderedPageBreak/>
        <w:t>Complaint Policy:</w:t>
      </w:r>
    </w:p>
    <w:p w:rsidR="00362CD9" w:rsidRPr="00735C04" w:rsidRDefault="00362CD9" w:rsidP="00735C04">
      <w:pPr>
        <w:spacing w:line="240" w:lineRule="auto"/>
        <w:jc w:val="both"/>
        <w:rPr>
          <w:rFonts w:ascii="Bookman Old Style" w:hAnsi="Bookman Old Style"/>
        </w:rPr>
      </w:pPr>
      <w:r w:rsidRPr="00735C04">
        <w:rPr>
          <w:rFonts w:ascii="Bookman Old Style" w:hAnsi="Bookman Old Style"/>
        </w:rPr>
        <w:t>No</w:t>
      </w:r>
      <w:r w:rsidR="00E9364C">
        <w:rPr>
          <w:rFonts w:ascii="Bookman Old Style" w:hAnsi="Bookman Old Style"/>
        </w:rPr>
        <w:t>t</w:t>
      </w:r>
      <w:r w:rsidRPr="00735C04">
        <w:rPr>
          <w:rFonts w:ascii="Bookman Old Style" w:hAnsi="Bookman Old Style"/>
        </w:rPr>
        <w:t xml:space="preserve"> later than 30 days after a current or former employee is notified or becomes aware of an adverse personnel action against him/ her, he or she may protest the action by filing a written complaint </w:t>
      </w:r>
      <w:r w:rsidR="00EF5937">
        <w:rPr>
          <w:rFonts w:ascii="Bookman Old Style" w:hAnsi="Bookman Old Style"/>
        </w:rPr>
        <w:t xml:space="preserve"> to</w:t>
      </w:r>
      <w:r w:rsidRPr="00735C04">
        <w:rPr>
          <w:rFonts w:ascii="Bookman Old Style" w:hAnsi="Bookman Old Style"/>
        </w:rPr>
        <w:t xml:space="preserve"> Investigation Committee if the employee believes the action was based  on  his  or  her  prior  disclosure  in  good  faith ,  of  an  alleged  wrongful  conduct .  </w:t>
      </w:r>
    </w:p>
    <w:p w:rsidR="00362CD9" w:rsidRPr="00735C04" w:rsidRDefault="00362CD9" w:rsidP="00735C04">
      <w:pPr>
        <w:spacing w:line="240" w:lineRule="auto"/>
        <w:jc w:val="both"/>
        <w:rPr>
          <w:rFonts w:ascii="Bookman Old Style" w:hAnsi="Bookman Old Style"/>
        </w:rPr>
      </w:pPr>
      <w:r w:rsidRPr="00735C04">
        <w:rPr>
          <w:rFonts w:ascii="Bookman Old Style" w:hAnsi="Bookman Old Style"/>
        </w:rPr>
        <w:t xml:space="preserve">The Investigation Committee on receipt of such complaint shall review the complaint expeditiously to determine the genuineness and veracity and within 30 days shall notify </w:t>
      </w:r>
      <w:r w:rsidR="00D41790" w:rsidRPr="00735C04">
        <w:rPr>
          <w:rFonts w:ascii="Bookman Old Style" w:hAnsi="Bookman Old Style"/>
        </w:rPr>
        <w:t xml:space="preserve">Mr. </w:t>
      </w:r>
      <w:proofErr w:type="spellStart"/>
      <w:r w:rsidR="00D41790" w:rsidRPr="00735C04">
        <w:rPr>
          <w:rFonts w:ascii="Bookman Old Style" w:hAnsi="Bookman Old Style"/>
        </w:rPr>
        <w:t>Sanjeev</w:t>
      </w:r>
      <w:proofErr w:type="spellEnd"/>
      <w:r w:rsidR="00D41790" w:rsidRPr="00735C04">
        <w:rPr>
          <w:rFonts w:ascii="Bookman Old Style" w:hAnsi="Bookman Old Style"/>
        </w:rPr>
        <w:t xml:space="preserve"> Kumar</w:t>
      </w:r>
      <w:r w:rsidR="00EF5937">
        <w:rPr>
          <w:rFonts w:ascii="Bookman Old Style" w:hAnsi="Bookman Old Style"/>
        </w:rPr>
        <w:t>, JMD</w:t>
      </w:r>
      <w:r w:rsidRPr="00735C04">
        <w:rPr>
          <w:rFonts w:ascii="Bookman Old Style" w:hAnsi="Bookman Old Style"/>
        </w:rPr>
        <w:t xml:space="preserve"> and the complainant of the results of the review and whether the adverse personnel action is affirmed, reversed, or modified. </w:t>
      </w:r>
    </w:p>
    <w:p w:rsidR="00362CD9" w:rsidRPr="00735C04" w:rsidRDefault="00362CD9" w:rsidP="00735C04">
      <w:pPr>
        <w:spacing w:line="240" w:lineRule="auto"/>
        <w:jc w:val="both"/>
        <w:rPr>
          <w:rFonts w:ascii="Bookman Old Style" w:hAnsi="Bookman Old Style"/>
          <w:b/>
          <w:i/>
          <w:u w:val="single"/>
        </w:rPr>
      </w:pPr>
      <w:r w:rsidRPr="00735C04">
        <w:rPr>
          <w:rFonts w:ascii="Bookman Old Style" w:hAnsi="Bookman Old Style"/>
          <w:b/>
          <w:i/>
          <w:u w:val="single"/>
        </w:rPr>
        <w:t>False Allegations o</w:t>
      </w:r>
      <w:r w:rsidR="00E9364C">
        <w:rPr>
          <w:rFonts w:ascii="Bookman Old Style" w:hAnsi="Bookman Old Style"/>
          <w:b/>
          <w:i/>
          <w:u w:val="single"/>
        </w:rPr>
        <w:t>r</w:t>
      </w:r>
      <w:r w:rsidRPr="00735C04">
        <w:rPr>
          <w:rFonts w:ascii="Bookman Old Style" w:hAnsi="Bookman Old Style"/>
          <w:b/>
          <w:i/>
          <w:u w:val="single"/>
        </w:rPr>
        <w:t xml:space="preserve"> Wrongful Conduct:</w:t>
      </w:r>
    </w:p>
    <w:p w:rsidR="00362CD9" w:rsidRPr="00735C04" w:rsidRDefault="00362CD9" w:rsidP="00735C04">
      <w:pPr>
        <w:spacing w:line="240" w:lineRule="auto"/>
        <w:jc w:val="both"/>
        <w:rPr>
          <w:rFonts w:ascii="Bookman Old Style" w:hAnsi="Bookman Old Style"/>
        </w:rPr>
      </w:pPr>
      <w:r w:rsidRPr="00735C04">
        <w:rPr>
          <w:rFonts w:ascii="Bookman Old Style" w:hAnsi="Bookman Old Style"/>
        </w:rPr>
        <w:t xml:space="preserve">An employee who knowingly makes false allegations of alleged wrongful conduct to the Investigation Committee shall be subject to disciplinary action, in accordance with company rules, policies, and procedures.  </w:t>
      </w:r>
    </w:p>
    <w:p w:rsidR="00362CD9" w:rsidRPr="00735C04" w:rsidRDefault="00362CD9" w:rsidP="00735C04">
      <w:pPr>
        <w:spacing w:line="240" w:lineRule="auto"/>
        <w:jc w:val="both"/>
        <w:rPr>
          <w:rFonts w:ascii="Bookman Old Style" w:hAnsi="Bookman Old Style"/>
        </w:rPr>
      </w:pPr>
    </w:p>
    <w:p w:rsidR="00362CD9" w:rsidRPr="00735C04" w:rsidRDefault="00362CD9" w:rsidP="00735C04">
      <w:pPr>
        <w:spacing w:line="240" w:lineRule="auto"/>
        <w:jc w:val="both"/>
        <w:rPr>
          <w:rFonts w:ascii="Bookman Old Style" w:hAnsi="Bookman Old Style"/>
          <w:b/>
          <w:i/>
          <w:u w:val="single"/>
        </w:rPr>
      </w:pPr>
      <w:r w:rsidRPr="00735C04">
        <w:rPr>
          <w:rFonts w:ascii="Bookman Old Style" w:hAnsi="Bookman Old Style"/>
          <w:b/>
          <w:i/>
          <w:u w:val="single"/>
        </w:rPr>
        <w:t>Status Report to Joint Managing Director and Audit Committee:</w:t>
      </w:r>
    </w:p>
    <w:p w:rsidR="00362CD9" w:rsidRPr="00735C04" w:rsidRDefault="00D41790" w:rsidP="00735C04">
      <w:pPr>
        <w:spacing w:line="240" w:lineRule="auto"/>
        <w:jc w:val="both"/>
        <w:rPr>
          <w:rFonts w:ascii="Bookman Old Style" w:hAnsi="Bookman Old Style"/>
        </w:rPr>
      </w:pPr>
      <w:r w:rsidRPr="00735C04">
        <w:rPr>
          <w:rFonts w:ascii="Bookman Old Style" w:hAnsi="Bookman Old Style"/>
        </w:rPr>
        <w:t xml:space="preserve">The Investigation Committee shall maintain a log of all disclosures received and shall report the summary of such disclosures and action recommended/taken to Joint Managing Director Mr. </w:t>
      </w:r>
      <w:proofErr w:type="spellStart"/>
      <w:r w:rsidRPr="00735C04">
        <w:rPr>
          <w:rFonts w:ascii="Bookman Old Style" w:hAnsi="Bookman Old Style"/>
        </w:rPr>
        <w:t>Sanjeev</w:t>
      </w:r>
      <w:proofErr w:type="spellEnd"/>
      <w:r w:rsidRPr="00735C04">
        <w:rPr>
          <w:rFonts w:ascii="Bookman Old Style" w:hAnsi="Bookman Old Style"/>
        </w:rPr>
        <w:t xml:space="preserve"> Kumar and the Audit Committee </w:t>
      </w:r>
      <w:r w:rsidR="00E9364C">
        <w:rPr>
          <w:rFonts w:ascii="Bookman Old Style" w:hAnsi="Bookman Old Style"/>
        </w:rPr>
        <w:t>as and when required.</w:t>
      </w:r>
      <w:r w:rsidRPr="00735C04">
        <w:rPr>
          <w:rFonts w:ascii="Bookman Old Style" w:hAnsi="Bookman Old Style"/>
        </w:rPr>
        <w:t xml:space="preserve">  </w:t>
      </w:r>
    </w:p>
    <w:p w:rsidR="00D41790" w:rsidRPr="00735C04" w:rsidRDefault="00D41790" w:rsidP="00735C04">
      <w:pPr>
        <w:spacing w:line="240" w:lineRule="auto"/>
        <w:jc w:val="both"/>
        <w:rPr>
          <w:rFonts w:ascii="Bookman Old Style" w:hAnsi="Bookman Old Style"/>
        </w:rPr>
      </w:pPr>
    </w:p>
    <w:p w:rsidR="00D41790" w:rsidRPr="00735C04" w:rsidRDefault="00D41790" w:rsidP="00735C04">
      <w:pPr>
        <w:spacing w:line="240" w:lineRule="auto"/>
        <w:jc w:val="both"/>
        <w:rPr>
          <w:rFonts w:ascii="Bookman Old Style" w:hAnsi="Bookman Old Style"/>
          <w:b/>
          <w:i/>
          <w:u w:val="single"/>
        </w:rPr>
      </w:pPr>
      <w:r w:rsidRPr="00735C04">
        <w:rPr>
          <w:rFonts w:ascii="Bookman Old Style" w:hAnsi="Bookman Old Style"/>
          <w:b/>
          <w:i/>
          <w:u w:val="single"/>
        </w:rPr>
        <w:t>Review and Amendments:</w:t>
      </w:r>
    </w:p>
    <w:p w:rsidR="00D41790" w:rsidRPr="00735C04" w:rsidRDefault="00D41790" w:rsidP="00735C04">
      <w:pPr>
        <w:spacing w:line="240" w:lineRule="auto"/>
        <w:jc w:val="both"/>
        <w:rPr>
          <w:rFonts w:ascii="Bookman Old Style" w:hAnsi="Bookman Old Style"/>
        </w:rPr>
      </w:pPr>
      <w:r w:rsidRPr="00735C04">
        <w:rPr>
          <w:rFonts w:ascii="Bookman Old Style" w:hAnsi="Bookman Old Style"/>
        </w:rPr>
        <w:t xml:space="preserve">The Audit Committee of the Board of Directors of the Company shall periodically review the existence and functioning of the Investigation Committee. The Audit Committee is also empowered to amend this policy at any time consistent with requirements of applicable laws, rules and regulations.  </w:t>
      </w:r>
    </w:p>
    <w:p w:rsidR="00D41790" w:rsidRPr="00735C04" w:rsidRDefault="00D41790" w:rsidP="00735C04">
      <w:pPr>
        <w:spacing w:line="240" w:lineRule="auto"/>
        <w:rPr>
          <w:rFonts w:ascii="Bookman Old Style" w:hAnsi="Bookman Old Style"/>
        </w:rPr>
      </w:pPr>
      <w:r w:rsidRPr="00735C04">
        <w:rPr>
          <w:rFonts w:ascii="Bookman Old Style" w:hAnsi="Bookman Old Style"/>
        </w:rPr>
        <w:br w:type="page"/>
      </w:r>
    </w:p>
    <w:p w:rsidR="00872052" w:rsidRPr="00735C04" w:rsidRDefault="00D41790" w:rsidP="00735C04">
      <w:pPr>
        <w:pStyle w:val="ListParagraph"/>
        <w:spacing w:line="240" w:lineRule="auto"/>
        <w:jc w:val="center"/>
        <w:rPr>
          <w:rFonts w:ascii="Bookman Old Style" w:hAnsi="Bookman Old Style"/>
          <w:b/>
          <w:u w:val="single"/>
        </w:rPr>
      </w:pPr>
      <w:proofErr w:type="gramStart"/>
      <w:r w:rsidRPr="00735C04">
        <w:rPr>
          <w:rFonts w:ascii="Bookman Old Style" w:hAnsi="Bookman Old Style"/>
          <w:b/>
          <w:u w:val="single"/>
        </w:rPr>
        <w:lastRenderedPageBreak/>
        <w:t>Annexure :</w:t>
      </w:r>
      <w:proofErr w:type="gramEnd"/>
      <w:r w:rsidRPr="00735C04">
        <w:rPr>
          <w:rFonts w:ascii="Bookman Old Style" w:hAnsi="Bookman Old Style"/>
          <w:b/>
          <w:u w:val="single"/>
        </w:rPr>
        <w:t xml:space="preserve"> </w:t>
      </w:r>
      <w:r w:rsidR="00FE3153" w:rsidRPr="00735C04">
        <w:rPr>
          <w:rFonts w:ascii="Bookman Old Style" w:hAnsi="Bookman Old Style"/>
          <w:b/>
          <w:u w:val="single"/>
        </w:rPr>
        <w:t>Definitions</w:t>
      </w:r>
    </w:p>
    <w:p w:rsidR="00D41790" w:rsidRPr="00735C04" w:rsidRDefault="00D41790" w:rsidP="00735C04">
      <w:pPr>
        <w:pStyle w:val="ListParagraph"/>
        <w:spacing w:line="240" w:lineRule="auto"/>
        <w:jc w:val="both"/>
        <w:rPr>
          <w:rFonts w:ascii="Bookman Old Style" w:hAnsi="Bookman Old Style"/>
        </w:rPr>
      </w:pPr>
    </w:p>
    <w:p w:rsidR="00D41790" w:rsidRDefault="00D41790" w:rsidP="00735C04">
      <w:pPr>
        <w:pStyle w:val="ListParagraph"/>
        <w:numPr>
          <w:ilvl w:val="0"/>
          <w:numId w:val="5"/>
        </w:numPr>
        <w:spacing w:line="240" w:lineRule="auto"/>
        <w:jc w:val="both"/>
        <w:rPr>
          <w:rFonts w:ascii="Bookman Old Style" w:hAnsi="Bookman Old Style"/>
        </w:rPr>
      </w:pPr>
      <w:r w:rsidRPr="00735C04">
        <w:rPr>
          <w:rFonts w:ascii="Bookman Old Style" w:hAnsi="Bookman Old Style"/>
          <w:b/>
          <w:u w:val="single"/>
        </w:rPr>
        <w:t>Abuse of authority</w:t>
      </w:r>
      <w:r w:rsidRPr="00735C04">
        <w:rPr>
          <w:rFonts w:ascii="Bookman Old Style" w:hAnsi="Bookman Old Style"/>
        </w:rPr>
        <w:t>: Action or decision which is outside the scope of the alleged violator's position, scope of duties, or level of authority as authorized by the management. However, even actions or failure to take actions which are within the alleged violator's authority may constitute abuse of authority if the violator's motive or purpose is to harass, intimidate, or treat the employee unreasonably or capriciously under the applicable facts and circumstances.</w:t>
      </w:r>
    </w:p>
    <w:p w:rsidR="00735C04" w:rsidRPr="00735C04" w:rsidRDefault="00735C04" w:rsidP="00735C04">
      <w:pPr>
        <w:pStyle w:val="ListParagraph"/>
        <w:spacing w:line="240" w:lineRule="auto"/>
        <w:ind w:left="1080"/>
        <w:jc w:val="both"/>
        <w:rPr>
          <w:rFonts w:ascii="Bookman Old Style" w:hAnsi="Bookman Old Style"/>
        </w:rPr>
      </w:pPr>
    </w:p>
    <w:p w:rsidR="00735C04" w:rsidRDefault="00D41790" w:rsidP="00735C04">
      <w:pPr>
        <w:pStyle w:val="ListParagraph"/>
        <w:numPr>
          <w:ilvl w:val="0"/>
          <w:numId w:val="5"/>
        </w:numPr>
        <w:spacing w:line="240" w:lineRule="auto"/>
        <w:jc w:val="both"/>
        <w:rPr>
          <w:rFonts w:ascii="Bookman Old Style" w:hAnsi="Bookman Old Style"/>
        </w:rPr>
      </w:pPr>
      <w:r w:rsidRPr="00735C04">
        <w:rPr>
          <w:rFonts w:ascii="Bookman Old Style" w:hAnsi="Bookman Old Style"/>
          <w:b/>
          <w:u w:val="single"/>
        </w:rPr>
        <w:t>Conflict of Interest</w:t>
      </w:r>
      <w:r w:rsidRPr="00735C04">
        <w:rPr>
          <w:rFonts w:ascii="Bookman Old Style" w:hAnsi="Bookman Old Style"/>
        </w:rPr>
        <w:t>: Conflict of interest arises when an employee is in a position to influence a decision in ways that could lead to any matter or form of personal gain to the employee or for his/her family member, or when the employee has a personal vested interest in the activity or decision.</w:t>
      </w:r>
    </w:p>
    <w:p w:rsidR="00735C04" w:rsidRPr="00735C04" w:rsidRDefault="00735C04" w:rsidP="00735C04">
      <w:pPr>
        <w:pStyle w:val="ListParagraph"/>
        <w:rPr>
          <w:rFonts w:ascii="Bookman Old Style" w:hAnsi="Bookman Old Style"/>
          <w:b/>
          <w:u w:val="single"/>
        </w:rPr>
      </w:pPr>
    </w:p>
    <w:p w:rsidR="00D41790" w:rsidRPr="00735C04" w:rsidRDefault="00D41790" w:rsidP="00735C04">
      <w:pPr>
        <w:pStyle w:val="ListParagraph"/>
        <w:numPr>
          <w:ilvl w:val="0"/>
          <w:numId w:val="5"/>
        </w:numPr>
        <w:spacing w:line="240" w:lineRule="auto"/>
        <w:jc w:val="both"/>
        <w:rPr>
          <w:rFonts w:ascii="Bookman Old Style" w:hAnsi="Bookman Old Style"/>
        </w:rPr>
      </w:pPr>
      <w:r w:rsidRPr="00735C04">
        <w:rPr>
          <w:rFonts w:ascii="Bookman Old Style" w:hAnsi="Bookman Old Style"/>
          <w:b/>
          <w:u w:val="single"/>
        </w:rPr>
        <w:t>Adverse action</w:t>
      </w:r>
      <w:r w:rsidRPr="00735C04">
        <w:rPr>
          <w:rFonts w:ascii="Bookman Old Style" w:hAnsi="Bookman Old Style"/>
        </w:rPr>
        <w:t xml:space="preserve">: An employment related act or decision or a failure to take appropriate action by a supervisor or higher level authority, which affects an employee negatively. The following are some of adverse personnel actions:  </w:t>
      </w:r>
    </w:p>
    <w:p w:rsidR="00735C04" w:rsidRDefault="00D41790" w:rsidP="00735C04">
      <w:pPr>
        <w:pStyle w:val="ListParagraph"/>
        <w:spacing w:line="240" w:lineRule="auto"/>
        <w:ind w:left="1080"/>
        <w:jc w:val="both"/>
        <w:rPr>
          <w:rFonts w:ascii="Bookman Old Style" w:hAnsi="Bookman Old Style"/>
        </w:rPr>
      </w:pPr>
      <w:r w:rsidRPr="00735C04">
        <w:rPr>
          <w:rFonts w:ascii="Bookman Old Style" w:hAnsi="Bookman Old Style"/>
        </w:rPr>
        <w:t>Termination of employment/ contract, suspension, dismissal, discharge, demotion, harassment, written reprimand, retaliatory investigation, decision not to promote, awarding an unwarranted performance rating, withholding of appropriate salary adjustments, imposition of involuntary transfer or reassignment, denial of awards, leave, benefits for which the employee, as and wherever applicable, would normally be eligible.</w:t>
      </w:r>
    </w:p>
    <w:p w:rsidR="00735C04" w:rsidRDefault="00735C04" w:rsidP="00735C04">
      <w:pPr>
        <w:pStyle w:val="ListParagraph"/>
        <w:spacing w:line="240" w:lineRule="auto"/>
        <w:ind w:left="1080"/>
        <w:jc w:val="both"/>
        <w:rPr>
          <w:rFonts w:ascii="Bookman Old Style" w:hAnsi="Bookman Old Style"/>
        </w:rPr>
      </w:pPr>
    </w:p>
    <w:p w:rsidR="00D41790" w:rsidRDefault="00D41790" w:rsidP="00735C04">
      <w:pPr>
        <w:pStyle w:val="ListParagraph"/>
        <w:numPr>
          <w:ilvl w:val="0"/>
          <w:numId w:val="5"/>
        </w:numPr>
        <w:spacing w:line="240" w:lineRule="auto"/>
        <w:jc w:val="both"/>
        <w:rPr>
          <w:rFonts w:ascii="Bookman Old Style" w:hAnsi="Bookman Old Style"/>
        </w:rPr>
      </w:pPr>
      <w:r w:rsidRPr="00735C04">
        <w:rPr>
          <w:rFonts w:ascii="Bookman Old Style" w:hAnsi="Bookman Old Style"/>
          <w:b/>
          <w:u w:val="single"/>
        </w:rPr>
        <w:t>Disclosure</w:t>
      </w:r>
      <w:r w:rsidRPr="00735C04">
        <w:rPr>
          <w:rFonts w:ascii="Bookman Old Style" w:hAnsi="Bookman Old Style"/>
        </w:rPr>
        <w:t xml:space="preserve">: Oral or written report by an employee to the Investigation Committee of alleged wrongful conduct on a matter of organizational concern.  </w:t>
      </w:r>
    </w:p>
    <w:p w:rsidR="00735C04" w:rsidRPr="00735C04" w:rsidRDefault="00735C04" w:rsidP="00735C04">
      <w:pPr>
        <w:pStyle w:val="ListParagraph"/>
        <w:spacing w:line="240" w:lineRule="auto"/>
        <w:ind w:left="1080"/>
        <w:jc w:val="both"/>
        <w:rPr>
          <w:rFonts w:ascii="Bookman Old Style" w:hAnsi="Bookman Old Style"/>
        </w:rPr>
      </w:pPr>
    </w:p>
    <w:p w:rsidR="00735C04" w:rsidRDefault="00D41790" w:rsidP="00735C04">
      <w:pPr>
        <w:pStyle w:val="ListParagraph"/>
        <w:numPr>
          <w:ilvl w:val="0"/>
          <w:numId w:val="5"/>
        </w:numPr>
        <w:spacing w:line="240" w:lineRule="auto"/>
        <w:jc w:val="both"/>
        <w:rPr>
          <w:rFonts w:ascii="Bookman Old Style" w:hAnsi="Bookman Old Style"/>
        </w:rPr>
      </w:pPr>
      <w:r w:rsidRPr="00735C04">
        <w:rPr>
          <w:rFonts w:ascii="Bookman Old Style" w:hAnsi="Bookman Old Style"/>
          <w:b/>
          <w:u w:val="single"/>
        </w:rPr>
        <w:t>Gross waste or misappropriation of company funds</w:t>
      </w:r>
      <w:r w:rsidRPr="00735C04">
        <w:rPr>
          <w:rFonts w:ascii="Bookman Old Style" w:hAnsi="Bookman Old Style"/>
        </w:rPr>
        <w:t xml:space="preserve">: Action or decision which is outside the scope of the alleged violator's spending or budgetary authority, or even when the action or decision is within budgetary authority, the action would be considered by a reasonable person to be grossly excessive, wasteful, or an improper use of public funds.  </w:t>
      </w:r>
    </w:p>
    <w:p w:rsidR="00735C04" w:rsidRPr="00735C04" w:rsidRDefault="00735C04" w:rsidP="00735C04">
      <w:pPr>
        <w:pStyle w:val="ListParagraph"/>
        <w:rPr>
          <w:rFonts w:ascii="Bookman Old Style" w:hAnsi="Bookman Old Style"/>
          <w:b/>
          <w:u w:val="single"/>
        </w:rPr>
      </w:pPr>
    </w:p>
    <w:p w:rsidR="00735C04" w:rsidRDefault="00D41790" w:rsidP="00735C04">
      <w:pPr>
        <w:pStyle w:val="ListParagraph"/>
        <w:numPr>
          <w:ilvl w:val="0"/>
          <w:numId w:val="5"/>
        </w:numPr>
        <w:spacing w:line="240" w:lineRule="auto"/>
        <w:jc w:val="both"/>
        <w:rPr>
          <w:rFonts w:ascii="Bookman Old Style" w:hAnsi="Bookman Old Style"/>
        </w:rPr>
      </w:pPr>
      <w:r w:rsidRPr="00735C04">
        <w:rPr>
          <w:rFonts w:ascii="Bookman Old Style" w:hAnsi="Bookman Old Style"/>
          <w:b/>
          <w:u w:val="single"/>
        </w:rPr>
        <w:t>Mismanagement:</w:t>
      </w:r>
      <w:r w:rsidRPr="00735C04">
        <w:rPr>
          <w:rFonts w:ascii="Bookman Old Style" w:hAnsi="Bookman Old Style"/>
        </w:rPr>
        <w:t xml:space="preserve"> Action or decision which exceeds the scope of the alleged violator's responsibilities, or even if the action is within responsibili</w:t>
      </w:r>
      <w:r w:rsidR="00EE48B7">
        <w:rPr>
          <w:rFonts w:ascii="Bookman Old Style" w:hAnsi="Bookman Old Style"/>
        </w:rPr>
        <w:t xml:space="preserve">ties, the action considered by </w:t>
      </w:r>
      <w:r w:rsidRPr="00735C04">
        <w:rPr>
          <w:rFonts w:ascii="Bookman Old Style" w:hAnsi="Bookman Old Style"/>
        </w:rPr>
        <w:t xml:space="preserve">a reasonable person to be grossly excessive or unfair. </w:t>
      </w:r>
    </w:p>
    <w:p w:rsidR="00735C04" w:rsidRPr="00735C04" w:rsidRDefault="00735C04" w:rsidP="00735C04">
      <w:pPr>
        <w:pStyle w:val="ListParagraph"/>
        <w:rPr>
          <w:rFonts w:ascii="Bookman Old Style" w:hAnsi="Bookman Old Style"/>
          <w:b/>
          <w:u w:val="single"/>
        </w:rPr>
      </w:pPr>
    </w:p>
    <w:p w:rsidR="00735C04" w:rsidRDefault="00D41790" w:rsidP="00735C04">
      <w:pPr>
        <w:pStyle w:val="ListParagraph"/>
        <w:numPr>
          <w:ilvl w:val="0"/>
          <w:numId w:val="5"/>
        </w:numPr>
        <w:spacing w:line="240" w:lineRule="auto"/>
        <w:jc w:val="both"/>
        <w:rPr>
          <w:rFonts w:ascii="Bookman Old Style" w:hAnsi="Bookman Old Style"/>
        </w:rPr>
      </w:pPr>
      <w:r w:rsidRPr="00735C04">
        <w:rPr>
          <w:rFonts w:ascii="Bookman Old Style" w:hAnsi="Bookman Old Style"/>
          <w:b/>
          <w:u w:val="single"/>
        </w:rPr>
        <w:t>Action:</w:t>
      </w:r>
      <w:r w:rsidRPr="00735C04">
        <w:rPr>
          <w:rFonts w:ascii="Bookman Old Style" w:hAnsi="Bookman Old Style"/>
        </w:rPr>
        <w:t xml:space="preserve"> An employment related action or decision, which affects an employee positively or negatively.  </w:t>
      </w:r>
    </w:p>
    <w:p w:rsidR="00735C04" w:rsidRPr="00735C04" w:rsidRDefault="00735C04" w:rsidP="00735C04">
      <w:pPr>
        <w:pStyle w:val="ListParagraph"/>
        <w:rPr>
          <w:rFonts w:ascii="Bookman Old Style" w:hAnsi="Bookman Old Style"/>
          <w:b/>
          <w:u w:val="single"/>
        </w:rPr>
      </w:pPr>
    </w:p>
    <w:p w:rsidR="00735C04" w:rsidRDefault="00D41790" w:rsidP="00735C04">
      <w:pPr>
        <w:pStyle w:val="ListParagraph"/>
        <w:numPr>
          <w:ilvl w:val="0"/>
          <w:numId w:val="5"/>
        </w:numPr>
        <w:spacing w:line="240" w:lineRule="auto"/>
        <w:jc w:val="both"/>
        <w:rPr>
          <w:rFonts w:ascii="Bookman Old Style" w:hAnsi="Bookman Old Style"/>
        </w:rPr>
      </w:pPr>
      <w:r w:rsidRPr="00735C04">
        <w:rPr>
          <w:rFonts w:ascii="Bookman Old Style" w:hAnsi="Bookman Old Style"/>
          <w:b/>
          <w:u w:val="single"/>
        </w:rPr>
        <w:t>Knowing retaliation:</w:t>
      </w:r>
      <w:r w:rsidRPr="00735C04">
        <w:rPr>
          <w:rFonts w:ascii="Bookman Old Style" w:hAnsi="Bookman Old Style"/>
        </w:rPr>
        <w:t xml:space="preserve"> An adverse action taken by a supervisor or other authority against an employee because of a prior disclosure of alleged wrongful conduct.  </w:t>
      </w:r>
    </w:p>
    <w:p w:rsidR="00735C04" w:rsidRPr="00735C04" w:rsidRDefault="00735C04" w:rsidP="00735C04">
      <w:pPr>
        <w:pStyle w:val="ListParagraph"/>
        <w:rPr>
          <w:rFonts w:ascii="Bookman Old Style" w:hAnsi="Bookman Old Style"/>
          <w:b/>
          <w:u w:val="single"/>
        </w:rPr>
      </w:pPr>
    </w:p>
    <w:p w:rsidR="00D41790" w:rsidRPr="00735C04" w:rsidRDefault="00D41790" w:rsidP="00735C04">
      <w:pPr>
        <w:pStyle w:val="ListParagraph"/>
        <w:numPr>
          <w:ilvl w:val="0"/>
          <w:numId w:val="5"/>
        </w:numPr>
        <w:spacing w:line="240" w:lineRule="auto"/>
        <w:jc w:val="both"/>
        <w:rPr>
          <w:rFonts w:ascii="Bookman Old Style" w:hAnsi="Bookman Old Style"/>
        </w:rPr>
      </w:pPr>
      <w:r w:rsidRPr="00735C04">
        <w:rPr>
          <w:rFonts w:ascii="Bookman Old Style" w:hAnsi="Bookman Old Style"/>
          <w:b/>
          <w:u w:val="single"/>
        </w:rPr>
        <w:t>Employee:</w:t>
      </w:r>
      <w:r w:rsidRPr="00735C04">
        <w:rPr>
          <w:rFonts w:ascii="Bookman Old Style" w:hAnsi="Bookman Old Style"/>
        </w:rPr>
        <w:t xml:space="preserve"> Employee means any Director (whether whole time or non-executive) and any person in the employment of the Company.</w:t>
      </w:r>
    </w:p>
    <w:sectPr w:rsidR="00D41790" w:rsidRPr="00735C04" w:rsidSect="00D41790">
      <w:pgSz w:w="12240" w:h="15840"/>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A5A9E"/>
    <w:multiLevelType w:val="hybridMultilevel"/>
    <w:tmpl w:val="72708E2C"/>
    <w:lvl w:ilvl="0" w:tplc="D6341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1C0727"/>
    <w:multiLevelType w:val="hybridMultilevel"/>
    <w:tmpl w:val="04465C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192E01"/>
    <w:multiLevelType w:val="hybridMultilevel"/>
    <w:tmpl w:val="56BE4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463638"/>
    <w:multiLevelType w:val="hybridMultilevel"/>
    <w:tmpl w:val="5D088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B81E53"/>
    <w:multiLevelType w:val="hybridMultilevel"/>
    <w:tmpl w:val="3714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26B"/>
    <w:rsid w:val="002D4A83"/>
    <w:rsid w:val="0035245A"/>
    <w:rsid w:val="00362CD9"/>
    <w:rsid w:val="004738C3"/>
    <w:rsid w:val="005F57C8"/>
    <w:rsid w:val="00650D88"/>
    <w:rsid w:val="00735C04"/>
    <w:rsid w:val="0076559B"/>
    <w:rsid w:val="008405E4"/>
    <w:rsid w:val="008454ED"/>
    <w:rsid w:val="0086426B"/>
    <w:rsid w:val="00872052"/>
    <w:rsid w:val="00960063"/>
    <w:rsid w:val="009821BB"/>
    <w:rsid w:val="00990F32"/>
    <w:rsid w:val="009931EE"/>
    <w:rsid w:val="009C0051"/>
    <w:rsid w:val="00A942E1"/>
    <w:rsid w:val="00AD5343"/>
    <w:rsid w:val="00AF3566"/>
    <w:rsid w:val="00B00797"/>
    <w:rsid w:val="00B4266A"/>
    <w:rsid w:val="00B5296F"/>
    <w:rsid w:val="00B60495"/>
    <w:rsid w:val="00C65593"/>
    <w:rsid w:val="00D41790"/>
    <w:rsid w:val="00D91DB1"/>
    <w:rsid w:val="00E37D53"/>
    <w:rsid w:val="00E9364C"/>
    <w:rsid w:val="00EE3588"/>
    <w:rsid w:val="00EE48B7"/>
    <w:rsid w:val="00EF5937"/>
    <w:rsid w:val="00FC3E75"/>
    <w:rsid w:val="00FE3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26B"/>
    <w:pPr>
      <w:ind w:left="720"/>
      <w:contextualSpacing/>
    </w:pPr>
  </w:style>
  <w:style w:type="table" w:styleId="TableGrid">
    <w:name w:val="Table Grid"/>
    <w:basedOn w:val="TableNormal"/>
    <w:uiPriority w:val="59"/>
    <w:rsid w:val="00872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942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shal.sawhney@pvrblu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343F6-0166-44E9-B2D6-D50668DA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Vidisha Mukherjee</dc:creator>
  <cp:lastModifiedBy>vidisha.mukherjee</cp:lastModifiedBy>
  <cp:revision>4</cp:revision>
  <cp:lastPrinted>2014-12-15T11:00:00Z</cp:lastPrinted>
  <dcterms:created xsi:type="dcterms:W3CDTF">2014-12-15T11:16:00Z</dcterms:created>
  <dcterms:modified xsi:type="dcterms:W3CDTF">2015-01-09T07:32:00Z</dcterms:modified>
</cp:coreProperties>
</file>